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B0E" w:rsidRPr="00405B23" w:rsidRDefault="00405B23" w:rsidP="00137E9B">
      <w:pPr>
        <w:pStyle w:val="Header"/>
        <w:widowControl w:val="0"/>
        <w:rPr>
          <w:rFonts w:ascii="Arial" w:hAnsi="Arial"/>
          <w:sz w:val="28"/>
        </w:rPr>
      </w:pPr>
      <w:r w:rsidRPr="00435F46">
        <w:rPr>
          <w:noProof/>
        </w:rPr>
        <w:drawing>
          <wp:inline distT="0" distB="0" distL="0" distR="0">
            <wp:extent cx="1385887" cy="485775"/>
            <wp:effectExtent l="19050" t="0" r="4763" b="0"/>
            <wp:docPr id="1" name="Picture 1" descr="P:\PRISM\PRIS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PRISM\PRISM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887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i/>
          <w:sz w:val="28"/>
        </w:rPr>
        <w:br/>
      </w:r>
      <w:r>
        <w:br/>
      </w:r>
      <w:r w:rsidRPr="00405B23">
        <w:rPr>
          <w:rFonts w:ascii="Arial" w:hAnsi="Arial" w:cs="Arial"/>
          <w:b/>
          <w:i/>
          <w:sz w:val="28"/>
        </w:rPr>
        <w:t>News Release</w:t>
      </w:r>
    </w:p>
    <w:p w:rsidR="00C41409" w:rsidRPr="00BD093A" w:rsidRDefault="00405B23" w:rsidP="00137E9B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br/>
      </w:r>
      <w:r w:rsidR="00C41409">
        <w:rPr>
          <w:rFonts w:ascii="Arial" w:eastAsia="Calibri" w:hAnsi="Arial" w:cs="Arial"/>
          <w:b/>
          <w:sz w:val="24"/>
          <w:szCs w:val="24"/>
        </w:rPr>
        <w:t xml:space="preserve">Prism Inks </w:t>
      </w:r>
      <w:r w:rsidR="006867FC">
        <w:rPr>
          <w:rFonts w:ascii="Arial" w:eastAsia="Calibri" w:hAnsi="Arial" w:cs="Arial"/>
          <w:b/>
          <w:sz w:val="24"/>
          <w:szCs w:val="24"/>
        </w:rPr>
        <w:t>Nearly 65,000 SF</w:t>
      </w:r>
      <w:r w:rsidR="00C41409">
        <w:rPr>
          <w:rFonts w:ascii="Arial" w:eastAsia="Calibri" w:hAnsi="Arial" w:cs="Arial"/>
          <w:b/>
          <w:sz w:val="24"/>
          <w:szCs w:val="24"/>
        </w:rPr>
        <w:t xml:space="preserve"> in Leasing Activity at </w:t>
      </w:r>
      <w:r w:rsidR="00987EB0" w:rsidRPr="00987EB0">
        <w:rPr>
          <w:rFonts w:ascii="Arial" w:hAnsi="Arial" w:cs="Arial"/>
          <w:b/>
          <w:sz w:val="24"/>
          <w:szCs w:val="24"/>
        </w:rPr>
        <w:t>P3 Properties’</w:t>
      </w:r>
      <w:r w:rsidR="00C41409">
        <w:rPr>
          <w:rFonts w:ascii="Arial" w:eastAsia="Calibri" w:hAnsi="Arial" w:cs="Arial"/>
          <w:b/>
          <w:sz w:val="24"/>
          <w:szCs w:val="24"/>
        </w:rPr>
        <w:t xml:space="preserve"> BroadAcres Office Park </w:t>
      </w:r>
    </w:p>
    <w:p w:rsidR="00A071B2" w:rsidRPr="00C41409" w:rsidRDefault="00C41409" w:rsidP="00137E9B">
      <w:pPr>
        <w:widowControl w:val="0"/>
        <w:spacing w:after="0" w:line="240" w:lineRule="auto"/>
        <w:rPr>
          <w:rFonts w:ascii="Arial" w:eastAsia="Calibri" w:hAnsi="Arial" w:cs="Arial"/>
          <w:b/>
          <w:i/>
          <w:sz w:val="24"/>
          <w:szCs w:val="24"/>
        </w:rPr>
      </w:pPr>
      <w:r w:rsidRPr="00C41409">
        <w:rPr>
          <w:rFonts w:ascii="Arial" w:eastAsia="Calibri" w:hAnsi="Arial" w:cs="Arial"/>
          <w:b/>
          <w:i/>
          <w:sz w:val="24"/>
          <w:szCs w:val="24"/>
        </w:rPr>
        <w:t>Bloomfield, N.J., Campus Sees Significant Jump in Occupancy Over 12 Months</w:t>
      </w:r>
    </w:p>
    <w:p w:rsidR="00C41409" w:rsidRPr="00A071B2" w:rsidRDefault="00C41409" w:rsidP="00137E9B">
      <w:pPr>
        <w:widowControl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C41409" w:rsidRDefault="00C41409" w:rsidP="00137E9B">
      <w:pPr>
        <w:pStyle w:val="Header"/>
        <w:widowContro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BLOOMFIELD, N.J.</w:t>
      </w:r>
      <w:r w:rsidR="00BD093A">
        <w:rPr>
          <w:rFonts w:ascii="Arial" w:hAnsi="Arial" w:cs="Arial"/>
          <w:b/>
          <w:sz w:val="24"/>
          <w:szCs w:val="24"/>
        </w:rPr>
        <w:t>,</w:t>
      </w:r>
      <w:r w:rsidR="00560B0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March</w:t>
      </w:r>
      <w:r w:rsidR="00405B23">
        <w:rPr>
          <w:rFonts w:ascii="Arial" w:hAnsi="Arial" w:cs="Arial"/>
          <w:b/>
          <w:sz w:val="24"/>
          <w:szCs w:val="24"/>
        </w:rPr>
        <w:t xml:space="preserve"> 27</w:t>
      </w:r>
      <w:r w:rsidR="00A071B2" w:rsidRPr="00A071B2">
        <w:rPr>
          <w:rFonts w:ascii="Arial" w:hAnsi="Arial" w:cs="Arial"/>
          <w:b/>
          <w:sz w:val="24"/>
          <w:szCs w:val="24"/>
        </w:rPr>
        <w:t xml:space="preserve">, 2018 </w:t>
      </w:r>
      <w:r w:rsidR="00A071B2" w:rsidRPr="009B609D">
        <w:rPr>
          <w:rFonts w:ascii="Arial" w:hAnsi="Arial" w:cs="Arial"/>
          <w:sz w:val="24"/>
          <w:szCs w:val="24"/>
        </w:rPr>
        <w:t>–</w:t>
      </w:r>
      <w:r w:rsidR="00BD093A" w:rsidRPr="009B609D">
        <w:rPr>
          <w:rFonts w:ascii="Arial" w:hAnsi="Arial" w:cs="Arial"/>
          <w:sz w:val="24"/>
          <w:szCs w:val="24"/>
        </w:rPr>
        <w:t xml:space="preserve"> </w:t>
      </w:r>
      <w:r w:rsidR="006867FC">
        <w:rPr>
          <w:rFonts w:ascii="Arial" w:hAnsi="Arial" w:cs="Arial"/>
          <w:sz w:val="24"/>
          <w:szCs w:val="24"/>
        </w:rPr>
        <w:t xml:space="preserve">With nearly 65,000 square feet in </w:t>
      </w:r>
      <w:r w:rsidR="00B15296">
        <w:rPr>
          <w:rFonts w:ascii="Arial" w:hAnsi="Arial" w:cs="Arial"/>
          <w:sz w:val="24"/>
          <w:szCs w:val="24"/>
        </w:rPr>
        <w:t>new leases and tenant renewals</w:t>
      </w:r>
      <w:r w:rsidR="006867FC">
        <w:rPr>
          <w:rFonts w:ascii="Arial" w:hAnsi="Arial" w:cs="Arial"/>
          <w:sz w:val="24"/>
          <w:szCs w:val="24"/>
        </w:rPr>
        <w:t xml:space="preserve">, BroadAcres Office Park is nearing 90 percent occupancy, according to </w:t>
      </w:r>
      <w:hyperlink r:id="rId6" w:history="1">
        <w:r w:rsidRPr="00C41409">
          <w:rPr>
            <w:rStyle w:val="Hyperlink"/>
            <w:rFonts w:ascii="Arial" w:hAnsi="Arial" w:cs="Arial"/>
            <w:sz w:val="24"/>
            <w:szCs w:val="24"/>
          </w:rPr>
          <w:t>Prism Capital Partners</w:t>
        </w:r>
      </w:hyperlink>
      <w:r w:rsidR="006867FC">
        <w:rPr>
          <w:rFonts w:ascii="Arial" w:hAnsi="Arial" w:cs="Arial"/>
          <w:sz w:val="24"/>
          <w:szCs w:val="24"/>
        </w:rPr>
        <w:t>, exclusive leasing and managing agent. The milestone comes one year</w:t>
      </w:r>
      <w:r w:rsidR="006867FC" w:rsidRPr="00987EB0">
        <w:rPr>
          <w:rFonts w:ascii="Arial" w:hAnsi="Arial" w:cs="Arial"/>
          <w:sz w:val="24"/>
          <w:szCs w:val="24"/>
        </w:rPr>
        <w:t xml:space="preserve"> after </w:t>
      </w:r>
      <w:r w:rsidR="00987EB0" w:rsidRPr="00987EB0">
        <w:rPr>
          <w:rFonts w:ascii="Arial" w:hAnsi="Arial" w:cs="Arial"/>
          <w:sz w:val="24"/>
          <w:szCs w:val="24"/>
        </w:rPr>
        <w:t xml:space="preserve">P3 Properties </w:t>
      </w:r>
      <w:r w:rsidR="006867FC" w:rsidRPr="00987EB0">
        <w:rPr>
          <w:rFonts w:ascii="Arial" w:hAnsi="Arial" w:cs="Arial"/>
          <w:sz w:val="24"/>
          <w:szCs w:val="24"/>
        </w:rPr>
        <w:t>ass</w:t>
      </w:r>
      <w:r w:rsidR="006867FC">
        <w:rPr>
          <w:rFonts w:ascii="Arial" w:hAnsi="Arial" w:cs="Arial"/>
          <w:sz w:val="24"/>
          <w:szCs w:val="24"/>
        </w:rPr>
        <w:t xml:space="preserve">umed ownership of the </w:t>
      </w:r>
      <w:r w:rsidRPr="00C41409">
        <w:rPr>
          <w:rFonts w:ascii="Arial" w:hAnsi="Arial" w:cs="Arial"/>
          <w:sz w:val="24"/>
          <w:szCs w:val="24"/>
        </w:rPr>
        <w:t xml:space="preserve">landmark, 380,000-square-foot </w:t>
      </w:r>
      <w:r w:rsidR="006867FC">
        <w:rPr>
          <w:rFonts w:ascii="Arial" w:hAnsi="Arial" w:cs="Arial"/>
          <w:sz w:val="24"/>
          <w:szCs w:val="24"/>
        </w:rPr>
        <w:t>campus in Bloomfield; at the time</w:t>
      </w:r>
      <w:r w:rsidR="00137E9B">
        <w:rPr>
          <w:rFonts w:ascii="Arial" w:hAnsi="Arial" w:cs="Arial"/>
          <w:sz w:val="24"/>
          <w:szCs w:val="24"/>
        </w:rPr>
        <w:t>,</w:t>
      </w:r>
      <w:r w:rsidR="006867FC">
        <w:rPr>
          <w:rFonts w:ascii="Arial" w:hAnsi="Arial" w:cs="Arial"/>
          <w:sz w:val="24"/>
          <w:szCs w:val="24"/>
        </w:rPr>
        <w:t xml:space="preserve"> occupancy was 72 percent.</w:t>
      </w:r>
    </w:p>
    <w:p w:rsidR="00C41409" w:rsidRPr="00C41409" w:rsidRDefault="00C41409" w:rsidP="00137E9B">
      <w:pPr>
        <w:pStyle w:val="Header"/>
        <w:rPr>
          <w:rFonts w:ascii="Arial" w:hAnsi="Arial" w:cs="Arial"/>
          <w:sz w:val="24"/>
          <w:szCs w:val="24"/>
        </w:rPr>
      </w:pPr>
    </w:p>
    <w:p w:rsidR="001A3CC4" w:rsidRDefault="001A3CC4" w:rsidP="00137E9B">
      <w:pPr>
        <w:pStyle w:val="Header"/>
        <w:rPr>
          <w:rFonts w:ascii="Arial" w:hAnsi="Arial" w:cs="Arial"/>
          <w:sz w:val="24"/>
          <w:szCs w:val="24"/>
        </w:rPr>
      </w:pPr>
      <w:r w:rsidRPr="001A3CC4">
        <w:rPr>
          <w:rFonts w:ascii="Arial" w:hAnsi="Arial" w:cs="Arial"/>
          <w:sz w:val="24"/>
          <w:szCs w:val="24"/>
        </w:rPr>
        <w:t>Prism</w:t>
      </w:r>
      <w:r>
        <w:rPr>
          <w:rFonts w:ascii="Arial" w:hAnsi="Arial" w:cs="Arial"/>
          <w:sz w:val="24"/>
          <w:szCs w:val="24"/>
        </w:rPr>
        <w:t xml:space="preserve"> Capital Partners</w:t>
      </w:r>
      <w:r w:rsidR="00B97661">
        <w:rPr>
          <w:rFonts w:ascii="Arial" w:hAnsi="Arial" w:cs="Arial"/>
          <w:sz w:val="24"/>
          <w:szCs w:val="24"/>
        </w:rPr>
        <w:t xml:space="preserve">, which is headquartered onsite at BroadAcres Office Park, </w:t>
      </w:r>
      <w:r>
        <w:rPr>
          <w:rFonts w:ascii="Arial" w:hAnsi="Arial" w:cs="Arial"/>
          <w:sz w:val="24"/>
          <w:szCs w:val="24"/>
        </w:rPr>
        <w:t xml:space="preserve">represented </w:t>
      </w:r>
      <w:r w:rsidR="00987EB0" w:rsidRPr="00987EB0">
        <w:rPr>
          <w:rFonts w:ascii="Arial" w:hAnsi="Arial" w:cs="Arial"/>
          <w:sz w:val="24"/>
          <w:szCs w:val="24"/>
        </w:rPr>
        <w:t>P3 Properties</w:t>
      </w:r>
      <w:r w:rsidR="00987E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 seven </w:t>
      </w:r>
      <w:r w:rsidR="00B15296">
        <w:rPr>
          <w:rFonts w:ascii="Arial" w:hAnsi="Arial" w:cs="Arial"/>
          <w:sz w:val="24"/>
          <w:szCs w:val="24"/>
        </w:rPr>
        <w:t>recent long-term and multi-year transactions. Among them:</w:t>
      </w:r>
    </w:p>
    <w:p w:rsidR="00156D43" w:rsidRDefault="00156D43" w:rsidP="00137E9B">
      <w:pPr>
        <w:pStyle w:val="Header"/>
        <w:rPr>
          <w:rFonts w:ascii="Arial" w:hAnsi="Arial" w:cs="Arial"/>
          <w:sz w:val="24"/>
          <w:szCs w:val="24"/>
        </w:rPr>
      </w:pPr>
    </w:p>
    <w:p w:rsidR="00B97661" w:rsidRPr="00B97661" w:rsidRDefault="00B97661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97661">
        <w:rPr>
          <w:rFonts w:ascii="Arial" w:hAnsi="Arial" w:cs="Arial"/>
          <w:sz w:val="24"/>
          <w:szCs w:val="24"/>
        </w:rPr>
        <w:t xml:space="preserve">At 300 Broadacres Drive, </w:t>
      </w:r>
      <w:hyperlink r:id="rId7" w:history="1">
        <w:r w:rsidRPr="00B97661">
          <w:rPr>
            <w:rStyle w:val="Hyperlink"/>
            <w:rFonts w:ascii="Arial" w:hAnsi="Arial" w:cs="Arial"/>
            <w:sz w:val="24"/>
            <w:szCs w:val="24"/>
          </w:rPr>
          <w:t>Partnership for Children of Essex</w:t>
        </w:r>
      </w:hyperlink>
      <w:r w:rsidRPr="00B97661">
        <w:rPr>
          <w:rFonts w:ascii="Arial" w:hAnsi="Arial" w:cs="Arial"/>
          <w:sz w:val="24"/>
          <w:szCs w:val="24"/>
        </w:rPr>
        <w:t xml:space="preserve"> leased the entire third-floor totaling 26,025 square feet. Joseph Tormen from Lee &amp; Associates represented the non-profit, which relocated to BroadAcres Office Park from West Orange, N.J. </w:t>
      </w:r>
    </w:p>
    <w:p w:rsidR="00B97661" w:rsidRPr="00B97661" w:rsidRDefault="00996ED2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hyperlink r:id="rId8" w:history="1">
        <w:r w:rsidR="00B97661" w:rsidRPr="00B97661">
          <w:rPr>
            <w:rStyle w:val="Hyperlink"/>
            <w:rFonts w:ascii="Arial" w:hAnsi="Arial" w:cs="Arial"/>
            <w:sz w:val="24"/>
            <w:szCs w:val="24"/>
          </w:rPr>
          <w:t>Climatec, LLC</w:t>
        </w:r>
      </w:hyperlink>
      <w:r w:rsidR="00B97661" w:rsidRPr="00B97661">
        <w:rPr>
          <w:rFonts w:ascii="Arial" w:hAnsi="Arial" w:cs="Arial"/>
          <w:sz w:val="24"/>
          <w:szCs w:val="24"/>
        </w:rPr>
        <w:t xml:space="preserve">, a division of the The Bosch Group, leased 14,382 square feet on the fourth floor of 300 Broadacres Drive, relocating from Clifton, N.J. Cushman &amp; Wakefield’s David Sherman, Kent Ilhardt and Ryan Harder represented the tenant.  </w:t>
      </w:r>
    </w:p>
    <w:p w:rsidR="00B97661" w:rsidRPr="00B97661" w:rsidRDefault="00996ED2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hyperlink r:id="rId9" w:history="1">
        <w:r w:rsidR="00B97661" w:rsidRPr="00B97661">
          <w:rPr>
            <w:rStyle w:val="Hyperlink"/>
            <w:rFonts w:ascii="Arial" w:hAnsi="Arial" w:cs="Arial"/>
            <w:sz w:val="24"/>
            <w:szCs w:val="24"/>
          </w:rPr>
          <w:t>National Cable Communications</w:t>
        </w:r>
      </w:hyperlink>
      <w:r w:rsidR="00B97661" w:rsidRPr="00B97661">
        <w:rPr>
          <w:rFonts w:ascii="Arial" w:hAnsi="Arial" w:cs="Arial"/>
          <w:sz w:val="24"/>
          <w:szCs w:val="24"/>
        </w:rPr>
        <w:t xml:space="preserve">, a long-time tenant at 400 Broadacres Drive, renewed its 10,351-square-foot, third-floor commitment. Savills Studley’s Gregg Najarian served as tenant broker for the advertising sales, marketing and technology firm. </w:t>
      </w:r>
    </w:p>
    <w:p w:rsidR="00B97661" w:rsidRPr="00B97661" w:rsidRDefault="00B97661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97661">
        <w:rPr>
          <w:rFonts w:ascii="Arial" w:hAnsi="Arial" w:cs="Arial"/>
          <w:sz w:val="24"/>
          <w:szCs w:val="24"/>
        </w:rPr>
        <w:t xml:space="preserve">The </w:t>
      </w:r>
      <w:hyperlink r:id="rId10" w:history="1">
        <w:r w:rsidRPr="00B97661">
          <w:rPr>
            <w:rStyle w:val="Hyperlink"/>
            <w:rFonts w:ascii="Arial" w:hAnsi="Arial" w:cs="Arial"/>
            <w:sz w:val="24"/>
            <w:szCs w:val="24"/>
          </w:rPr>
          <w:t>Rosenblum Law Firm</w:t>
        </w:r>
      </w:hyperlink>
      <w:r w:rsidRPr="00B97661">
        <w:rPr>
          <w:rFonts w:ascii="Arial" w:hAnsi="Arial" w:cs="Arial"/>
          <w:sz w:val="24"/>
          <w:szCs w:val="24"/>
        </w:rPr>
        <w:t xml:space="preserve"> leased 3,979 square feet on the third floor of 200 Broadacres Drive. James Scancarella from Cresa New Jersey represented the criminal defense practice in its relocation move from Clifton. </w:t>
      </w:r>
    </w:p>
    <w:p w:rsidR="00B97661" w:rsidRPr="00B97661" w:rsidRDefault="00996ED2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hyperlink r:id="rId11" w:history="1">
        <w:r w:rsidR="00B97661" w:rsidRPr="00B97661">
          <w:rPr>
            <w:rStyle w:val="Hyperlink"/>
            <w:rFonts w:ascii="Arial" w:hAnsi="Arial" w:cs="Arial"/>
            <w:sz w:val="24"/>
            <w:szCs w:val="24"/>
          </w:rPr>
          <w:t>Atomy America</w:t>
        </w:r>
      </w:hyperlink>
      <w:r w:rsidR="00B97661" w:rsidRPr="00B97661">
        <w:rPr>
          <w:rFonts w:ascii="Arial" w:hAnsi="Arial" w:cs="Arial"/>
          <w:sz w:val="24"/>
          <w:szCs w:val="24"/>
        </w:rPr>
        <w:t xml:space="preserve"> established a new regional office on the first floor of 400 Broadacres Drive. Eun Kyung Kim from Pro Star Properties served as tenant broker in the global network marketing organization’s 3,615-square-foot commitment. </w:t>
      </w:r>
    </w:p>
    <w:p w:rsidR="00B97661" w:rsidRPr="00B97661" w:rsidRDefault="00996ED2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hyperlink r:id="rId12" w:history="1">
        <w:r w:rsidR="00B97661" w:rsidRPr="00B97661">
          <w:rPr>
            <w:rStyle w:val="Hyperlink"/>
            <w:rFonts w:ascii="Arial" w:hAnsi="Arial" w:cs="Arial"/>
            <w:sz w:val="24"/>
            <w:szCs w:val="24"/>
          </w:rPr>
          <w:t>SYSTRA Consulting</w:t>
        </w:r>
      </w:hyperlink>
      <w:r w:rsidR="00B97661" w:rsidRPr="00B97661">
        <w:rPr>
          <w:rFonts w:ascii="Arial" w:hAnsi="Arial" w:cs="Arial"/>
          <w:sz w:val="24"/>
          <w:szCs w:val="24"/>
        </w:rPr>
        <w:t xml:space="preserve"> leased 2,696 square feet, also on the first floor of 400 Broadacres Drive in a local relocation. Tom Palestina from Palestina Scrivo Properties served as tenant broker for the transportation systems and associated facilities specialist. </w:t>
      </w:r>
    </w:p>
    <w:p w:rsidR="00B97661" w:rsidRPr="00B97661" w:rsidRDefault="00B97661" w:rsidP="00137E9B">
      <w:pPr>
        <w:pStyle w:val="Header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97661">
        <w:rPr>
          <w:rFonts w:ascii="Arial" w:hAnsi="Arial" w:cs="Arial"/>
          <w:sz w:val="24"/>
          <w:szCs w:val="24"/>
        </w:rPr>
        <w:t xml:space="preserve">Finally, </w:t>
      </w:r>
      <w:hyperlink r:id="rId13" w:history="1">
        <w:r w:rsidRPr="00B97661">
          <w:rPr>
            <w:rStyle w:val="Hyperlink"/>
            <w:rFonts w:ascii="Arial" w:hAnsi="Arial" w:cs="Arial"/>
            <w:sz w:val="24"/>
            <w:szCs w:val="24"/>
          </w:rPr>
          <w:t>Trinity Solar</w:t>
        </w:r>
      </w:hyperlink>
      <w:r w:rsidRPr="00B97661">
        <w:rPr>
          <w:rFonts w:ascii="Arial" w:hAnsi="Arial" w:cs="Arial"/>
          <w:sz w:val="24"/>
          <w:szCs w:val="24"/>
        </w:rPr>
        <w:t xml:space="preserve"> has committed to 2,341 square feet for a new regional office at 300 Broadacres Drive. Joel Natter from Zimmel </w:t>
      </w:r>
      <w:r w:rsidR="00FE6654">
        <w:rPr>
          <w:rFonts w:ascii="Arial" w:hAnsi="Arial" w:cs="Arial"/>
          <w:sz w:val="24"/>
          <w:szCs w:val="24"/>
        </w:rPr>
        <w:t>A</w:t>
      </w:r>
      <w:r w:rsidRPr="00B97661">
        <w:rPr>
          <w:rFonts w:ascii="Arial" w:hAnsi="Arial" w:cs="Arial"/>
          <w:sz w:val="24"/>
          <w:szCs w:val="24"/>
        </w:rPr>
        <w:t>ssociates negotiated the first-floor lease.</w:t>
      </w:r>
    </w:p>
    <w:p w:rsidR="00B15296" w:rsidRDefault="00B15296" w:rsidP="00137E9B">
      <w:pPr>
        <w:pStyle w:val="Header"/>
        <w:rPr>
          <w:rFonts w:ascii="Arial" w:hAnsi="Arial" w:cs="Arial"/>
          <w:sz w:val="24"/>
          <w:szCs w:val="24"/>
        </w:rPr>
      </w:pPr>
    </w:p>
    <w:p w:rsidR="00B97661" w:rsidRDefault="00B97661" w:rsidP="00137E9B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Prism Capital Partners’ Edwin Cohen, principal partner, credited </w:t>
      </w:r>
      <w:r w:rsidR="00987EB0" w:rsidRPr="00987EB0">
        <w:rPr>
          <w:rFonts w:ascii="Arial" w:hAnsi="Arial" w:cs="Arial"/>
          <w:sz w:val="24"/>
          <w:szCs w:val="24"/>
        </w:rPr>
        <w:t>P3 Properties</w:t>
      </w:r>
      <w:r w:rsidR="00987EB0">
        <w:rPr>
          <w:rFonts w:ascii="Arial" w:hAnsi="Arial" w:cs="Arial"/>
          <w:sz w:val="24"/>
          <w:szCs w:val="24"/>
        </w:rPr>
        <w:t xml:space="preserve">’ </w:t>
      </w:r>
      <w:r w:rsidR="00156D43">
        <w:rPr>
          <w:rFonts w:ascii="Arial" w:hAnsi="Arial" w:cs="Arial"/>
          <w:sz w:val="24"/>
          <w:szCs w:val="24"/>
        </w:rPr>
        <w:t>substantial</w:t>
      </w:r>
      <w:r>
        <w:rPr>
          <w:rFonts w:ascii="Arial" w:hAnsi="Arial" w:cs="Arial"/>
          <w:sz w:val="24"/>
          <w:szCs w:val="24"/>
        </w:rPr>
        <w:t xml:space="preserve"> capital investment and </w:t>
      </w:r>
      <w:r w:rsidR="00D949B1">
        <w:rPr>
          <w:rFonts w:ascii="Arial" w:hAnsi="Arial" w:cs="Arial"/>
          <w:sz w:val="24"/>
          <w:szCs w:val="24"/>
        </w:rPr>
        <w:t xml:space="preserve">highly competitive </w:t>
      </w:r>
      <w:r>
        <w:rPr>
          <w:rFonts w:ascii="Arial" w:hAnsi="Arial" w:cs="Arial"/>
          <w:sz w:val="24"/>
          <w:szCs w:val="24"/>
        </w:rPr>
        <w:t>lease terms for BroadAcres Office Park’s rapid progress. “This is a dynamic ownership entity that has made a clear commitment to enhancing the tenant experience at BroadAcres,” he said. “</w:t>
      </w:r>
      <w:r w:rsidR="00FB7947">
        <w:rPr>
          <w:rFonts w:ascii="Arial" w:hAnsi="Arial" w:cs="Arial"/>
          <w:sz w:val="24"/>
          <w:szCs w:val="24"/>
        </w:rPr>
        <w:t xml:space="preserve">Ultimately, the completed and planned improvements are securing the property’s position as the region’s preferred </w:t>
      </w:r>
      <w:r w:rsidR="00FB7947" w:rsidRPr="00FB7947">
        <w:rPr>
          <w:rFonts w:ascii="Arial" w:hAnsi="Arial" w:cs="Arial"/>
          <w:sz w:val="24"/>
          <w:szCs w:val="24"/>
        </w:rPr>
        <w:t>high-quality</w:t>
      </w:r>
      <w:r w:rsidR="00FB7947">
        <w:rPr>
          <w:rFonts w:ascii="Arial" w:hAnsi="Arial" w:cs="Arial"/>
          <w:sz w:val="24"/>
          <w:szCs w:val="24"/>
        </w:rPr>
        <w:t xml:space="preserve">, </w:t>
      </w:r>
      <w:r w:rsidR="00D949B1">
        <w:rPr>
          <w:rFonts w:ascii="Arial" w:hAnsi="Arial" w:cs="Arial"/>
          <w:sz w:val="24"/>
          <w:szCs w:val="24"/>
        </w:rPr>
        <w:t>highly amenitized</w:t>
      </w:r>
      <w:r w:rsidR="00FB7947" w:rsidRPr="00FB7947">
        <w:rPr>
          <w:rFonts w:ascii="Arial" w:hAnsi="Arial" w:cs="Arial"/>
          <w:sz w:val="24"/>
          <w:szCs w:val="24"/>
        </w:rPr>
        <w:t xml:space="preserve"> option for </w:t>
      </w:r>
      <w:r w:rsidR="00D949B1">
        <w:rPr>
          <w:rFonts w:ascii="Arial" w:hAnsi="Arial" w:cs="Arial"/>
          <w:sz w:val="24"/>
          <w:szCs w:val="24"/>
        </w:rPr>
        <w:t xml:space="preserve">all </w:t>
      </w:r>
      <w:r w:rsidR="00FB7947" w:rsidRPr="00FB7947">
        <w:rPr>
          <w:rFonts w:ascii="Arial" w:hAnsi="Arial" w:cs="Arial"/>
          <w:sz w:val="24"/>
          <w:szCs w:val="24"/>
        </w:rPr>
        <w:t>size</w:t>
      </w:r>
      <w:r w:rsidR="00D949B1">
        <w:rPr>
          <w:rFonts w:ascii="Arial" w:hAnsi="Arial" w:cs="Arial"/>
          <w:sz w:val="24"/>
          <w:szCs w:val="24"/>
        </w:rPr>
        <w:t>d</w:t>
      </w:r>
      <w:r w:rsidR="00FB7947" w:rsidRPr="00FB7947">
        <w:rPr>
          <w:rFonts w:ascii="Arial" w:hAnsi="Arial" w:cs="Arial"/>
          <w:sz w:val="24"/>
          <w:szCs w:val="24"/>
        </w:rPr>
        <w:t xml:space="preserve"> users.</w:t>
      </w:r>
      <w:r w:rsidR="00FB7947">
        <w:rPr>
          <w:rFonts w:ascii="Arial" w:hAnsi="Arial" w:cs="Arial"/>
          <w:sz w:val="24"/>
          <w:szCs w:val="24"/>
        </w:rPr>
        <w:t>”</w:t>
      </w:r>
    </w:p>
    <w:p w:rsidR="00B97661" w:rsidRDefault="00B97661" w:rsidP="00137E9B">
      <w:pPr>
        <w:pStyle w:val="Header"/>
        <w:rPr>
          <w:rFonts w:ascii="Arial" w:hAnsi="Arial" w:cs="Arial"/>
          <w:sz w:val="24"/>
          <w:szCs w:val="24"/>
        </w:rPr>
      </w:pPr>
    </w:p>
    <w:p w:rsidR="00B97661" w:rsidRDefault="00B97661" w:rsidP="00137E9B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Prism Construction Services is overseeing the</w:t>
      </w:r>
      <w:r w:rsidR="00FB7947">
        <w:rPr>
          <w:rFonts w:ascii="Arial" w:hAnsi="Arial" w:cs="Arial"/>
          <w:sz w:val="24"/>
          <w:szCs w:val="24"/>
        </w:rPr>
        <w:t xml:space="preserve"> BroadAcres Office Park</w:t>
      </w:r>
      <w:r>
        <w:rPr>
          <w:rFonts w:ascii="Arial" w:hAnsi="Arial" w:cs="Arial"/>
          <w:sz w:val="24"/>
          <w:szCs w:val="24"/>
        </w:rPr>
        <w:t xml:space="preserve"> </w:t>
      </w:r>
      <w:r w:rsidR="00FB7947">
        <w:rPr>
          <w:rFonts w:ascii="Arial" w:hAnsi="Arial" w:cs="Arial"/>
          <w:sz w:val="24"/>
          <w:szCs w:val="24"/>
        </w:rPr>
        <w:t>renovations</w:t>
      </w:r>
      <w:r>
        <w:rPr>
          <w:rFonts w:ascii="Arial" w:hAnsi="Arial" w:cs="Arial"/>
          <w:sz w:val="24"/>
          <w:szCs w:val="24"/>
        </w:rPr>
        <w:t xml:space="preserve">. To date, this has included the development and installation of </w:t>
      </w:r>
      <w:r w:rsidR="00FB7947">
        <w:rPr>
          <w:rFonts w:ascii="Arial" w:hAnsi="Arial" w:cs="Arial"/>
          <w:sz w:val="24"/>
          <w:szCs w:val="24"/>
        </w:rPr>
        <w:t>new</w:t>
      </w:r>
      <w:r>
        <w:rPr>
          <w:rFonts w:ascii="Arial" w:hAnsi="Arial" w:cs="Arial"/>
          <w:sz w:val="24"/>
          <w:szCs w:val="24"/>
        </w:rPr>
        <w:t xml:space="preserve"> campus signage, resurfaced parking lots, </w:t>
      </w:r>
      <w:r w:rsidR="00FB7947">
        <w:rPr>
          <w:rFonts w:ascii="Arial" w:hAnsi="Arial" w:cs="Arial"/>
          <w:sz w:val="24"/>
          <w:szCs w:val="24"/>
        </w:rPr>
        <w:t>an updated</w:t>
      </w:r>
      <w:r>
        <w:rPr>
          <w:rFonts w:ascii="Arial" w:hAnsi="Arial" w:cs="Arial"/>
          <w:sz w:val="24"/>
          <w:szCs w:val="24"/>
        </w:rPr>
        <w:t xml:space="preserve"> exterior lighting program</w:t>
      </w:r>
      <w:r w:rsidR="00FB7947">
        <w:rPr>
          <w:rFonts w:ascii="Arial" w:hAnsi="Arial" w:cs="Arial"/>
          <w:sz w:val="24"/>
          <w:szCs w:val="24"/>
        </w:rPr>
        <w:t xml:space="preserve">, and the design and construction of a full-service fitness center at 200 Broadacres Drive. Additional upgrades – including </w:t>
      </w:r>
      <w:r w:rsidRPr="00B97661">
        <w:rPr>
          <w:rFonts w:ascii="Arial" w:hAnsi="Arial" w:cs="Arial"/>
          <w:sz w:val="24"/>
          <w:szCs w:val="24"/>
        </w:rPr>
        <w:t xml:space="preserve">common area </w:t>
      </w:r>
      <w:r w:rsidR="00D212B8">
        <w:rPr>
          <w:rFonts w:ascii="Arial" w:hAnsi="Arial" w:cs="Arial"/>
          <w:sz w:val="24"/>
          <w:szCs w:val="24"/>
        </w:rPr>
        <w:t>enhancements</w:t>
      </w:r>
      <w:r w:rsidRPr="00B97661">
        <w:rPr>
          <w:rFonts w:ascii="Arial" w:hAnsi="Arial" w:cs="Arial"/>
          <w:sz w:val="24"/>
          <w:szCs w:val="24"/>
        </w:rPr>
        <w:t xml:space="preserve"> and </w:t>
      </w:r>
      <w:r w:rsidR="00FB7947">
        <w:rPr>
          <w:rFonts w:ascii="Arial" w:hAnsi="Arial" w:cs="Arial"/>
          <w:sz w:val="24"/>
          <w:szCs w:val="24"/>
        </w:rPr>
        <w:t xml:space="preserve">additional </w:t>
      </w:r>
      <w:r w:rsidRPr="00B97661">
        <w:rPr>
          <w:rFonts w:ascii="Arial" w:hAnsi="Arial" w:cs="Arial"/>
          <w:sz w:val="24"/>
          <w:szCs w:val="24"/>
        </w:rPr>
        <w:t>amenities</w:t>
      </w:r>
      <w:r w:rsidR="00FB7947">
        <w:rPr>
          <w:rFonts w:ascii="Arial" w:hAnsi="Arial" w:cs="Arial"/>
          <w:sz w:val="24"/>
          <w:szCs w:val="24"/>
        </w:rPr>
        <w:t xml:space="preserve"> – are on tap as well</w:t>
      </w:r>
      <w:r w:rsidRPr="00B97661">
        <w:rPr>
          <w:rFonts w:ascii="Arial" w:hAnsi="Arial" w:cs="Arial"/>
          <w:sz w:val="24"/>
          <w:szCs w:val="24"/>
        </w:rPr>
        <w:t>.</w:t>
      </w:r>
    </w:p>
    <w:p w:rsidR="00B97661" w:rsidRDefault="00B97661" w:rsidP="00137E9B">
      <w:pPr>
        <w:pStyle w:val="Header"/>
        <w:rPr>
          <w:rFonts w:ascii="Arial" w:hAnsi="Arial" w:cs="Arial"/>
          <w:sz w:val="24"/>
          <w:szCs w:val="24"/>
        </w:rPr>
      </w:pPr>
    </w:p>
    <w:p w:rsidR="00B97661" w:rsidRPr="00B97661" w:rsidRDefault="00FB7947" w:rsidP="00137E9B">
      <w:pPr>
        <w:pStyle w:val="Header"/>
        <w:rPr>
          <w:rFonts w:ascii="Arial" w:hAnsi="Arial" w:cs="Arial"/>
          <w:sz w:val="24"/>
          <w:szCs w:val="24"/>
        </w:rPr>
      </w:pPr>
      <w:r w:rsidRPr="00FB7947">
        <w:rPr>
          <w:rFonts w:ascii="Arial" w:hAnsi="Arial" w:cs="Arial"/>
          <w:sz w:val="24"/>
          <w:szCs w:val="24"/>
        </w:rPr>
        <w:t xml:space="preserve">The four-building, 20-acre </w:t>
      </w:r>
      <w:r>
        <w:rPr>
          <w:rFonts w:ascii="Arial" w:hAnsi="Arial" w:cs="Arial"/>
          <w:sz w:val="24"/>
          <w:szCs w:val="24"/>
        </w:rPr>
        <w:t>BroadAcres Office Park</w:t>
      </w:r>
      <w:r w:rsidRPr="00FB7947">
        <w:rPr>
          <w:rFonts w:ascii="Arial" w:hAnsi="Arial" w:cs="Arial"/>
          <w:sz w:val="24"/>
          <w:szCs w:val="24"/>
        </w:rPr>
        <w:t xml:space="preserve"> is located along the Garden State Parkway, between exits 151 and 153, near the interchanges of routes 3 and 46.</w:t>
      </w:r>
      <w:r w:rsidRPr="00FB7947">
        <w:t xml:space="preserve"> </w:t>
      </w:r>
      <w:r w:rsidRPr="00FB7947">
        <w:rPr>
          <w:rFonts w:ascii="Arial" w:hAnsi="Arial" w:cs="Arial"/>
          <w:sz w:val="24"/>
          <w:szCs w:val="24"/>
        </w:rPr>
        <w:t>Each building offers approximately 94,000 square feet of space and a distinct identity that sets the campus apart from other area corporate facilities. The modern, park-like campus features striking building facades, a reflecting pool and fountain, and beautifully manicured grounds. Tenants also enjoy available conference space</w:t>
      </w:r>
      <w:r w:rsidR="00156D43">
        <w:rPr>
          <w:rFonts w:ascii="Arial" w:hAnsi="Arial" w:cs="Arial"/>
          <w:sz w:val="24"/>
          <w:szCs w:val="24"/>
        </w:rPr>
        <w:t>,</w:t>
      </w:r>
      <w:r w:rsidRPr="00FB7947">
        <w:rPr>
          <w:rFonts w:ascii="Arial" w:hAnsi="Arial" w:cs="Arial"/>
          <w:sz w:val="24"/>
          <w:szCs w:val="24"/>
        </w:rPr>
        <w:t xml:space="preserve"> and upscale and specialty sit-down food service. The property sits amidst an affluent population via neighboring Montclair and Essex Fells</w:t>
      </w:r>
      <w:r w:rsidR="00156D43">
        <w:rPr>
          <w:rFonts w:ascii="Arial" w:hAnsi="Arial" w:cs="Arial"/>
          <w:sz w:val="24"/>
          <w:szCs w:val="24"/>
        </w:rPr>
        <w:t>. It provides access to</w:t>
      </w:r>
      <w:r w:rsidRPr="00FB7947">
        <w:rPr>
          <w:rFonts w:ascii="Arial" w:hAnsi="Arial" w:cs="Arial"/>
          <w:sz w:val="24"/>
          <w:szCs w:val="24"/>
        </w:rPr>
        <w:t xml:space="preserve"> numerous walkable amenities</w:t>
      </w:r>
      <w:r w:rsidR="00156D43">
        <w:rPr>
          <w:rFonts w:ascii="Arial" w:hAnsi="Arial" w:cs="Arial"/>
          <w:sz w:val="24"/>
          <w:szCs w:val="24"/>
        </w:rPr>
        <w:t xml:space="preserve">, as well as </w:t>
      </w:r>
      <w:bookmarkStart w:id="0" w:name="_GoBack"/>
      <w:bookmarkEnd w:id="0"/>
      <w:r w:rsidRPr="00FB7947">
        <w:rPr>
          <w:rFonts w:ascii="Arial" w:hAnsi="Arial" w:cs="Arial"/>
          <w:sz w:val="24"/>
          <w:szCs w:val="24"/>
        </w:rPr>
        <w:t>NJ Transit rail and bus service.</w:t>
      </w:r>
    </w:p>
    <w:p w:rsidR="00FB7947" w:rsidRDefault="00FB7947" w:rsidP="00137E9B">
      <w:pPr>
        <w:pStyle w:val="Header"/>
        <w:rPr>
          <w:rFonts w:ascii="Arial" w:hAnsi="Arial" w:cs="Arial"/>
          <w:sz w:val="24"/>
          <w:szCs w:val="24"/>
        </w:rPr>
      </w:pPr>
    </w:p>
    <w:p w:rsidR="00BD093A" w:rsidRDefault="00C41409" w:rsidP="00137E9B">
      <w:pPr>
        <w:pStyle w:val="Header"/>
        <w:rPr>
          <w:rFonts w:ascii="Arial" w:hAnsi="Arial" w:cs="Arial"/>
          <w:b/>
          <w:sz w:val="24"/>
          <w:szCs w:val="24"/>
        </w:rPr>
      </w:pPr>
      <w:r w:rsidRPr="00C41409">
        <w:rPr>
          <w:rFonts w:ascii="Arial" w:hAnsi="Arial" w:cs="Arial"/>
          <w:sz w:val="24"/>
          <w:szCs w:val="24"/>
        </w:rPr>
        <w:t xml:space="preserve">Prism is currently marketing units </w:t>
      </w:r>
      <w:r w:rsidR="006851FC">
        <w:rPr>
          <w:rFonts w:ascii="Arial" w:hAnsi="Arial" w:cs="Arial"/>
          <w:sz w:val="24"/>
          <w:szCs w:val="24"/>
        </w:rPr>
        <w:t>in various size ranges</w:t>
      </w:r>
      <w:r w:rsidRPr="00C41409">
        <w:rPr>
          <w:rFonts w:ascii="Arial" w:hAnsi="Arial" w:cs="Arial"/>
          <w:sz w:val="24"/>
          <w:szCs w:val="24"/>
        </w:rPr>
        <w:t xml:space="preserve"> at BroadAcres Office Park. </w:t>
      </w:r>
      <w:r w:rsidRPr="00C41409">
        <w:rPr>
          <w:rFonts w:ascii="Arial" w:hAnsi="Arial" w:cs="Arial"/>
          <w:sz w:val="24"/>
          <w:szCs w:val="24"/>
        </w:rPr>
        <w:br/>
      </w:r>
    </w:p>
    <w:p w:rsidR="00560B0E" w:rsidRPr="00560B0E" w:rsidRDefault="00560B0E" w:rsidP="00137E9B">
      <w:pPr>
        <w:spacing w:after="0" w:line="240" w:lineRule="auto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###</w:t>
      </w:r>
      <w:r w:rsidR="00C83356">
        <w:rPr>
          <w:rFonts w:ascii="Arial" w:hAnsi="Arial" w:cs="Arial"/>
          <w:sz w:val="24"/>
          <w:szCs w:val="24"/>
          <w:shd w:val="clear" w:color="auto" w:fill="FFFFFF"/>
        </w:rPr>
        <w:br/>
      </w:r>
    </w:p>
    <w:p w:rsidR="00C41409" w:rsidRPr="00405B23" w:rsidRDefault="00996ED2" w:rsidP="00137E9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14" w:history="1">
        <w:r w:rsidR="00C41409" w:rsidRPr="00405B23">
          <w:rPr>
            <w:rStyle w:val="Hyperlink"/>
            <w:rFonts w:ascii="Arial" w:hAnsi="Arial" w:cs="Arial"/>
            <w:sz w:val="24"/>
            <w:szCs w:val="24"/>
          </w:rPr>
          <w:t>About Prism Capital Partners</w:t>
        </w:r>
      </w:hyperlink>
      <w:r w:rsidR="00FC4100" w:rsidRPr="00405B23">
        <w:br/>
      </w:r>
    </w:p>
    <w:p w:rsidR="00C41409" w:rsidRPr="00405B23" w:rsidRDefault="00996ED2" w:rsidP="00137E9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15" w:history="1">
        <w:r w:rsidR="00987EB0" w:rsidRPr="00405B23">
          <w:rPr>
            <w:rStyle w:val="Hyperlink"/>
            <w:rFonts w:ascii="Arial" w:hAnsi="Arial" w:cs="Arial"/>
            <w:bCs/>
            <w:sz w:val="24"/>
            <w:szCs w:val="24"/>
          </w:rPr>
          <w:t>About P3 Properties</w:t>
        </w:r>
      </w:hyperlink>
    </w:p>
    <w:p w:rsidR="00C41409" w:rsidRPr="00C41409" w:rsidRDefault="00C41409" w:rsidP="00137E9B">
      <w:pPr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A373E" w:rsidRPr="00C83356" w:rsidRDefault="00C41409" w:rsidP="00C83356">
      <w:pPr>
        <w:pStyle w:val="Header"/>
        <w:widowControl w:val="0"/>
        <w:rPr>
          <w:rFonts w:ascii="Arial" w:hAnsi="Arial" w:cs="Arial"/>
          <w:sz w:val="24"/>
        </w:rPr>
      </w:pPr>
      <w:r w:rsidRPr="00C41409">
        <w:rPr>
          <w:rFonts w:ascii="Arial" w:eastAsia="Times New Roman" w:hAnsi="Arial" w:cs="Arial"/>
          <w:sz w:val="24"/>
          <w:szCs w:val="24"/>
          <w:shd w:val="clear" w:color="auto" w:fill="FFFFFF"/>
        </w:rPr>
        <w:t>Follow Prism on </w:t>
      </w:r>
      <w:hyperlink r:id="rId16" w:history="1">
        <w:r w:rsidRPr="00C41409">
          <w:rPr>
            <w:rFonts w:ascii="Arial" w:eastAsia="Times New Roman" w:hAnsi="Arial" w:cs="Times New Roman"/>
            <w:color w:val="0000FF"/>
            <w:sz w:val="24"/>
            <w:szCs w:val="24"/>
            <w:u w:val="single"/>
          </w:rPr>
          <w:t>Twitter</w:t>
        </w:r>
      </w:hyperlink>
      <w:r w:rsidR="00987EB0">
        <w:t xml:space="preserve"> </w:t>
      </w:r>
      <w:r w:rsidR="00987EB0" w:rsidRPr="00987EB0">
        <w:rPr>
          <w:rFonts w:ascii="Arial" w:hAnsi="Arial" w:cs="Arial"/>
          <w:sz w:val="24"/>
        </w:rPr>
        <w:t xml:space="preserve">and </w:t>
      </w:r>
      <w:hyperlink r:id="rId17" w:history="1">
        <w:r w:rsidR="00987EB0" w:rsidRPr="00987EB0">
          <w:rPr>
            <w:rStyle w:val="Hyperlink"/>
            <w:rFonts w:ascii="Arial" w:eastAsia="Times New Roman" w:hAnsi="Arial" w:cs="Times New Roman"/>
            <w:sz w:val="24"/>
            <w:szCs w:val="20"/>
          </w:rPr>
          <w:t>LinkedIn</w:t>
        </w:r>
      </w:hyperlink>
      <w:r w:rsidR="00C83356">
        <w:br/>
      </w:r>
      <w:r w:rsidR="00FC4100">
        <w:rPr>
          <w:rFonts w:ascii="Arial" w:eastAsia="Times New Roman" w:hAnsi="Arial" w:cs="Times New Roman"/>
          <w:sz w:val="24"/>
          <w:szCs w:val="20"/>
        </w:rPr>
        <w:br/>
      </w:r>
      <w:r w:rsidR="00FC4100">
        <w:rPr>
          <w:rFonts w:ascii="Arial" w:eastAsia="Times New Roman" w:hAnsi="Arial" w:cs="Times New Roman"/>
          <w:sz w:val="24"/>
          <w:szCs w:val="20"/>
        </w:rPr>
        <w:br/>
      </w:r>
      <w:r w:rsidR="00FC4100" w:rsidRPr="00FC4100">
        <w:rPr>
          <w:rFonts w:ascii="Arial" w:hAnsi="Arial" w:cs="Arial"/>
          <w:b/>
          <w:sz w:val="24"/>
          <w:szCs w:val="24"/>
        </w:rPr>
        <w:t>Media Contact</w:t>
      </w:r>
      <w:r w:rsidR="00FC4100">
        <w:rPr>
          <w:rFonts w:ascii="Arial" w:hAnsi="Arial" w:cs="Arial"/>
          <w:b/>
          <w:sz w:val="24"/>
          <w:szCs w:val="24"/>
        </w:rPr>
        <w:t>s</w:t>
      </w:r>
      <w:proofErr w:type="gramStart"/>
      <w:r w:rsidR="00FC4100" w:rsidRPr="00FC4100">
        <w:rPr>
          <w:rFonts w:ascii="Arial" w:hAnsi="Arial" w:cs="Arial"/>
          <w:b/>
          <w:sz w:val="24"/>
          <w:szCs w:val="24"/>
        </w:rPr>
        <w:t>:</w:t>
      </w:r>
      <w:proofErr w:type="gramEnd"/>
      <w:r w:rsidR="00FC4100" w:rsidRPr="00FC4100">
        <w:rPr>
          <w:rFonts w:ascii="Arial" w:hAnsi="Arial" w:cs="Arial"/>
          <w:sz w:val="24"/>
          <w:szCs w:val="24"/>
        </w:rPr>
        <w:br/>
        <w:t>Evelyn Weiss Francisco / Irene Zampetoulas</w:t>
      </w:r>
      <w:r w:rsidR="00FC4100" w:rsidRPr="00FC4100">
        <w:rPr>
          <w:rFonts w:ascii="Arial" w:hAnsi="Arial" w:cs="Arial"/>
          <w:sz w:val="24"/>
          <w:szCs w:val="24"/>
        </w:rPr>
        <w:br/>
        <w:t>Caryl Communications</w:t>
      </w:r>
      <w:r w:rsidR="00FC4100" w:rsidRPr="00FC4100">
        <w:rPr>
          <w:rFonts w:ascii="Arial" w:hAnsi="Arial" w:cs="Arial"/>
          <w:sz w:val="24"/>
          <w:szCs w:val="24"/>
        </w:rPr>
        <w:br/>
        <w:t>Phone: 201-796-7788</w:t>
      </w:r>
      <w:r w:rsidR="00405B23">
        <w:rPr>
          <w:rFonts w:ascii="Arial" w:hAnsi="Arial" w:cs="Arial"/>
          <w:sz w:val="24"/>
          <w:szCs w:val="24"/>
        </w:rPr>
        <w:br/>
      </w:r>
      <w:r w:rsidR="00FC4100" w:rsidRPr="00FC4100">
        <w:rPr>
          <w:rFonts w:ascii="Arial" w:hAnsi="Arial" w:cs="Arial"/>
          <w:sz w:val="24"/>
          <w:szCs w:val="24"/>
        </w:rPr>
        <w:t>Email:</w:t>
      </w:r>
      <w:r w:rsidR="00FC4100" w:rsidRPr="00FC4100">
        <w:rPr>
          <w:rFonts w:ascii="Arial" w:hAnsi="Arial" w:cs="Arial"/>
          <w:color w:val="0000FF"/>
          <w:sz w:val="24"/>
          <w:szCs w:val="24"/>
        </w:rPr>
        <w:t xml:space="preserve"> </w:t>
      </w:r>
      <w:hyperlink r:id="rId18" w:history="1">
        <w:r w:rsidR="00FC4100" w:rsidRPr="00FC4100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="00FC4100" w:rsidRPr="00FC4100">
        <w:rPr>
          <w:rFonts w:ascii="Arial" w:hAnsi="Arial" w:cs="Arial"/>
          <w:sz w:val="24"/>
          <w:szCs w:val="24"/>
        </w:rPr>
        <w:t xml:space="preserve"> / </w:t>
      </w:r>
      <w:hyperlink r:id="rId19" w:history="1">
        <w:r w:rsidR="00FC4100" w:rsidRPr="00FC4100">
          <w:rPr>
            <w:rStyle w:val="Hyperlink"/>
            <w:rFonts w:ascii="Arial" w:hAnsi="Arial" w:cs="Arial"/>
            <w:sz w:val="24"/>
            <w:szCs w:val="24"/>
          </w:rPr>
          <w:t>irene@caryl.com</w:t>
        </w:r>
      </w:hyperlink>
    </w:p>
    <w:sectPr w:rsidR="00AA373E" w:rsidRPr="00C83356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B2E68"/>
    <w:multiLevelType w:val="hybridMultilevel"/>
    <w:tmpl w:val="1E62E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122B5"/>
    <w:rsid w:val="00090816"/>
    <w:rsid w:val="00137E9B"/>
    <w:rsid w:val="00145CF7"/>
    <w:rsid w:val="00156D43"/>
    <w:rsid w:val="001642D2"/>
    <w:rsid w:val="001A3CC4"/>
    <w:rsid w:val="001C5FE2"/>
    <w:rsid w:val="0033587A"/>
    <w:rsid w:val="00374EFD"/>
    <w:rsid w:val="00405B23"/>
    <w:rsid w:val="00495BD3"/>
    <w:rsid w:val="004D4D10"/>
    <w:rsid w:val="00560B0E"/>
    <w:rsid w:val="005C7D71"/>
    <w:rsid w:val="006851FC"/>
    <w:rsid w:val="006867FC"/>
    <w:rsid w:val="0085153F"/>
    <w:rsid w:val="008F5746"/>
    <w:rsid w:val="00956B56"/>
    <w:rsid w:val="00987EB0"/>
    <w:rsid w:val="00996ED2"/>
    <w:rsid w:val="009B609D"/>
    <w:rsid w:val="00A071B2"/>
    <w:rsid w:val="00AA373E"/>
    <w:rsid w:val="00B15296"/>
    <w:rsid w:val="00B43DE0"/>
    <w:rsid w:val="00B8548A"/>
    <w:rsid w:val="00B97661"/>
    <w:rsid w:val="00BD093A"/>
    <w:rsid w:val="00C035E7"/>
    <w:rsid w:val="00C41409"/>
    <w:rsid w:val="00C518D7"/>
    <w:rsid w:val="00C656C7"/>
    <w:rsid w:val="00C83356"/>
    <w:rsid w:val="00C85219"/>
    <w:rsid w:val="00CB3B2D"/>
    <w:rsid w:val="00D01AF6"/>
    <w:rsid w:val="00D212B8"/>
    <w:rsid w:val="00D949B1"/>
    <w:rsid w:val="00E42B64"/>
    <w:rsid w:val="00FB7947"/>
    <w:rsid w:val="00FC4100"/>
    <w:rsid w:val="00FE588E"/>
    <w:rsid w:val="00FE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4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, 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, 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character" w:customStyle="1" w:styleId="BodyTextIn">
    <w:name w:val="Body Text In"/>
    <w:rsid w:val="00405B23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imatec.com/" TargetMode="External"/><Relationship Id="rId13" Type="http://schemas.openxmlformats.org/officeDocument/2006/relationships/hyperlink" Target="https://www.trinity-solar.com/" TargetMode="External"/><Relationship Id="rId18" Type="http://schemas.openxmlformats.org/officeDocument/2006/relationships/hyperlink" Target="mailto:evelyn@cary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pcenj.org/" TargetMode="External"/><Relationship Id="rId12" Type="http://schemas.openxmlformats.org/officeDocument/2006/relationships/hyperlink" Target="http://systraconsulting.com/" TargetMode="External"/><Relationship Id="rId17" Type="http://schemas.openxmlformats.org/officeDocument/2006/relationships/hyperlink" Target="https://www.linkedin.com/company/prism-capital-partner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PrismCapita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prismpartners.net" TargetMode="External"/><Relationship Id="rId11" Type="http://schemas.openxmlformats.org/officeDocument/2006/relationships/hyperlink" Target="http://www.atomy.com/us/Hom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p3re.us/" TargetMode="External"/><Relationship Id="rId10" Type="http://schemas.openxmlformats.org/officeDocument/2006/relationships/hyperlink" Target="http://rosenblumlawfirm.com/" TargetMode="External"/><Relationship Id="rId19" Type="http://schemas.openxmlformats.org/officeDocument/2006/relationships/hyperlink" Target="mailto:irene@cary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ccmedia.com/" TargetMode="External"/><Relationship Id="rId14" Type="http://schemas.openxmlformats.org/officeDocument/2006/relationships/hyperlink" Target="http://www.caryl.com/prism-capital-partners-ll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6</cp:revision>
  <cp:lastPrinted>2018-03-23T17:27:00Z</cp:lastPrinted>
  <dcterms:created xsi:type="dcterms:W3CDTF">2018-03-23T17:27:00Z</dcterms:created>
  <dcterms:modified xsi:type="dcterms:W3CDTF">2018-03-27T18:05:00Z</dcterms:modified>
</cp:coreProperties>
</file>