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84E9DD" w14:textId="61BB0437" w:rsidR="00A071B2" w:rsidRDefault="007853DC" w:rsidP="00A071B2">
      <w:pPr>
        <w:widowControl w:val="0"/>
        <w:spacing w:after="0"/>
        <w:rPr>
          <w:rFonts w:ascii="Arial" w:eastAsia="Calibri" w:hAnsi="Arial" w:cs="Arial"/>
          <w:b/>
          <w:sz w:val="24"/>
          <w:szCs w:val="24"/>
        </w:rPr>
      </w:pPr>
      <w:r>
        <w:rPr>
          <w:rFonts w:ascii="Arial" w:eastAsia="Calibri" w:hAnsi="Arial" w:cs="Arial"/>
          <w:b/>
          <w:noProof/>
          <w:sz w:val="24"/>
          <w:szCs w:val="24"/>
        </w:rPr>
        <w:drawing>
          <wp:anchor distT="0" distB="0" distL="114300" distR="114300" simplePos="0" relativeHeight="251658240" behindDoc="0" locked="0" layoutInCell="1" allowOverlap="1" wp14:anchorId="5E9D8A8C" wp14:editId="0DF68F46">
            <wp:simplePos x="0" y="0"/>
            <wp:positionH relativeFrom="margin">
              <wp:align>left</wp:align>
            </wp:positionH>
            <wp:positionV relativeFrom="page">
              <wp:posOffset>418465</wp:posOffset>
            </wp:positionV>
            <wp:extent cx="3381375" cy="826770"/>
            <wp:effectExtent l="0" t="0" r="9525" b="0"/>
            <wp:wrapThrough wrapText="bothSides">
              <wp:wrapPolygon edited="0">
                <wp:start x="12291" y="0"/>
                <wp:lineTo x="7058" y="4479"/>
                <wp:lineTo x="2069" y="7963"/>
                <wp:lineTo x="487" y="10452"/>
                <wp:lineTo x="0" y="12442"/>
                <wp:lineTo x="0" y="18912"/>
                <wp:lineTo x="6693" y="20903"/>
                <wp:lineTo x="7666" y="20903"/>
                <wp:lineTo x="21539" y="18912"/>
                <wp:lineTo x="21539" y="10452"/>
                <wp:lineTo x="21052" y="9954"/>
                <wp:lineTo x="14968" y="6968"/>
                <wp:lineTo x="14238" y="2986"/>
                <wp:lineTo x="13264" y="0"/>
                <wp:lineTo x="12291"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png"/>
                    <pic:cNvPicPr/>
                  </pic:nvPicPr>
                  <pic:blipFill>
                    <a:blip r:embed="rId5">
                      <a:extLst>
                        <a:ext uri="{28A0092B-C50C-407E-A947-70E740481C1C}">
                          <a14:useLocalDpi xmlns:a14="http://schemas.microsoft.com/office/drawing/2010/main" val="0"/>
                        </a:ext>
                      </a:extLst>
                    </a:blip>
                    <a:stretch>
                      <a:fillRect/>
                    </a:stretch>
                  </pic:blipFill>
                  <pic:spPr>
                    <a:xfrm>
                      <a:off x="0" y="0"/>
                      <a:ext cx="3381375" cy="826770"/>
                    </a:xfrm>
                    <a:prstGeom prst="rect">
                      <a:avLst/>
                    </a:prstGeom>
                  </pic:spPr>
                </pic:pic>
              </a:graphicData>
            </a:graphic>
            <wp14:sizeRelH relativeFrom="page">
              <wp14:pctWidth>0</wp14:pctWidth>
            </wp14:sizeRelH>
            <wp14:sizeRelV relativeFrom="page">
              <wp14:pctHeight>0</wp14:pctHeight>
            </wp14:sizeRelV>
          </wp:anchor>
        </w:drawing>
      </w:r>
    </w:p>
    <w:p w14:paraId="1B8B89D9" w14:textId="77777777" w:rsidR="008B2D1D" w:rsidRDefault="008B2D1D" w:rsidP="00A071B2">
      <w:pPr>
        <w:widowControl w:val="0"/>
        <w:spacing w:after="0"/>
        <w:rPr>
          <w:rFonts w:ascii="Arial" w:eastAsia="Calibri" w:hAnsi="Arial" w:cs="Arial"/>
          <w:b/>
          <w:i/>
          <w:sz w:val="24"/>
          <w:szCs w:val="24"/>
        </w:rPr>
      </w:pPr>
    </w:p>
    <w:p w14:paraId="2E8F5D49" w14:textId="53340673" w:rsidR="00EB5A15" w:rsidRPr="00EB5A15" w:rsidRDefault="00EB5A15" w:rsidP="00A071B2">
      <w:pPr>
        <w:widowControl w:val="0"/>
        <w:spacing w:after="0"/>
        <w:rPr>
          <w:rFonts w:ascii="Arial" w:eastAsia="Calibri" w:hAnsi="Arial" w:cs="Arial"/>
          <w:b/>
          <w:i/>
          <w:sz w:val="24"/>
          <w:szCs w:val="24"/>
        </w:rPr>
      </w:pPr>
      <w:r w:rsidRPr="00EB5A15">
        <w:rPr>
          <w:rFonts w:ascii="Arial" w:eastAsia="Calibri" w:hAnsi="Arial" w:cs="Arial"/>
          <w:b/>
          <w:i/>
          <w:sz w:val="24"/>
          <w:szCs w:val="24"/>
        </w:rPr>
        <w:t>CALENDAR LISTING</w:t>
      </w:r>
    </w:p>
    <w:p w14:paraId="04725DDA" w14:textId="77777777" w:rsidR="00E6380B" w:rsidRDefault="00E6380B" w:rsidP="00A071B2">
      <w:pPr>
        <w:widowControl w:val="0"/>
        <w:spacing w:after="0"/>
        <w:rPr>
          <w:rFonts w:ascii="Arial" w:eastAsia="Calibri" w:hAnsi="Arial" w:cs="Arial"/>
          <w:b/>
          <w:sz w:val="24"/>
          <w:szCs w:val="24"/>
        </w:rPr>
      </w:pPr>
    </w:p>
    <w:p w14:paraId="66CB7EC0" w14:textId="717A85F8" w:rsidR="00560B0E" w:rsidRPr="009E7618" w:rsidRDefault="002E60C7" w:rsidP="00A071B2">
      <w:pPr>
        <w:widowControl w:val="0"/>
        <w:spacing w:after="0"/>
        <w:rPr>
          <w:rFonts w:ascii="Arial" w:eastAsia="Calibri" w:hAnsi="Arial" w:cs="Arial"/>
          <w:b/>
          <w:sz w:val="24"/>
          <w:szCs w:val="24"/>
        </w:rPr>
      </w:pPr>
      <w:r w:rsidRPr="009E7618">
        <w:rPr>
          <w:rFonts w:ascii="Arial" w:eastAsia="Calibri" w:hAnsi="Arial" w:cs="Arial"/>
          <w:b/>
          <w:sz w:val="24"/>
          <w:szCs w:val="24"/>
        </w:rPr>
        <w:t>Temple Sharey Tefilo-Israel will Host</w:t>
      </w:r>
      <w:r w:rsidR="0041097E">
        <w:rPr>
          <w:rFonts w:ascii="Arial" w:eastAsia="Calibri" w:hAnsi="Arial" w:cs="Arial"/>
          <w:b/>
          <w:sz w:val="24"/>
          <w:szCs w:val="24"/>
        </w:rPr>
        <w:t xml:space="preserve"> Lunch &amp; Learn,</w:t>
      </w:r>
      <w:r w:rsidRPr="009E7618">
        <w:rPr>
          <w:rFonts w:ascii="Arial" w:eastAsia="Calibri" w:hAnsi="Arial" w:cs="Arial"/>
          <w:b/>
          <w:sz w:val="24"/>
          <w:szCs w:val="24"/>
        </w:rPr>
        <w:t xml:space="preserve"> </w:t>
      </w:r>
      <w:r w:rsidR="000B7DAE">
        <w:rPr>
          <w:rFonts w:ascii="Arial" w:eastAsia="Calibri" w:hAnsi="Arial" w:cs="Arial"/>
          <w:b/>
          <w:sz w:val="24"/>
          <w:szCs w:val="24"/>
        </w:rPr>
        <w:t xml:space="preserve">Historian, </w:t>
      </w:r>
      <w:r w:rsidRPr="009E7618">
        <w:rPr>
          <w:rFonts w:ascii="Arial" w:eastAsia="Calibri" w:hAnsi="Arial" w:cs="Arial"/>
          <w:b/>
          <w:sz w:val="24"/>
          <w:szCs w:val="24"/>
        </w:rPr>
        <w:t xml:space="preserve">Israeli Embassy Speaker </w:t>
      </w:r>
      <w:r w:rsidR="000B7DAE">
        <w:rPr>
          <w:rFonts w:ascii="Arial" w:eastAsia="Calibri" w:hAnsi="Arial" w:cs="Arial"/>
          <w:b/>
          <w:sz w:val="24"/>
          <w:szCs w:val="24"/>
        </w:rPr>
        <w:t xml:space="preserve">at </w:t>
      </w:r>
      <w:r w:rsidR="005B5827">
        <w:rPr>
          <w:rFonts w:ascii="Arial" w:eastAsia="Calibri" w:hAnsi="Arial" w:cs="Arial"/>
          <w:b/>
          <w:sz w:val="24"/>
          <w:szCs w:val="24"/>
        </w:rPr>
        <w:t xml:space="preserve">Educational </w:t>
      </w:r>
      <w:r w:rsidR="000B7DAE">
        <w:rPr>
          <w:rFonts w:ascii="Arial" w:eastAsia="Calibri" w:hAnsi="Arial" w:cs="Arial"/>
          <w:b/>
          <w:sz w:val="24"/>
          <w:szCs w:val="24"/>
        </w:rPr>
        <w:t>Programs in December</w:t>
      </w:r>
    </w:p>
    <w:p w14:paraId="15176BE8" w14:textId="202C7042" w:rsidR="00E73235" w:rsidRPr="009E7618" w:rsidRDefault="000B7DAE" w:rsidP="00A071B2">
      <w:pPr>
        <w:widowControl w:val="0"/>
        <w:spacing w:after="0"/>
        <w:rPr>
          <w:rFonts w:ascii="Arial" w:eastAsia="Calibri" w:hAnsi="Arial" w:cs="Arial"/>
          <w:b/>
          <w:i/>
          <w:sz w:val="24"/>
          <w:szCs w:val="24"/>
        </w:rPr>
      </w:pPr>
      <w:r>
        <w:rPr>
          <w:rFonts w:ascii="Arial" w:eastAsia="Calibri" w:hAnsi="Arial" w:cs="Arial"/>
          <w:b/>
          <w:i/>
          <w:sz w:val="24"/>
          <w:szCs w:val="24"/>
        </w:rPr>
        <w:t xml:space="preserve">Shabbat Scholar &amp; Supper will Feature Dr. Robert Watson on Harry Truman and Israel’s Founding; </w:t>
      </w:r>
      <w:r w:rsidR="002E60C7" w:rsidRPr="009E7618">
        <w:rPr>
          <w:rFonts w:ascii="Arial" w:eastAsia="Calibri" w:hAnsi="Arial" w:cs="Arial"/>
          <w:b/>
          <w:i/>
          <w:sz w:val="24"/>
          <w:szCs w:val="24"/>
        </w:rPr>
        <w:t xml:space="preserve">Former Battalion Physician and Author, Dr. Itzhak Brook, will Present Historical Perspectives of Wars on Israeli Society </w:t>
      </w:r>
    </w:p>
    <w:p w14:paraId="1289C01F" w14:textId="77777777" w:rsidR="002E60C7" w:rsidRPr="009E7618" w:rsidRDefault="002E60C7" w:rsidP="00A071B2">
      <w:pPr>
        <w:widowControl w:val="0"/>
        <w:spacing w:after="0"/>
        <w:rPr>
          <w:rFonts w:ascii="Arial" w:eastAsia="Calibri" w:hAnsi="Arial" w:cs="Arial"/>
          <w:b/>
          <w:sz w:val="24"/>
          <w:szCs w:val="24"/>
        </w:rPr>
      </w:pPr>
    </w:p>
    <w:p w14:paraId="65D8B45C" w14:textId="1FE06751" w:rsidR="000B7DAE" w:rsidRPr="0041097E" w:rsidRDefault="002E60C7" w:rsidP="0041097E">
      <w:pPr>
        <w:pStyle w:val="Header"/>
        <w:widowControl w:val="0"/>
        <w:rPr>
          <w:rFonts w:ascii="Arial" w:hAnsi="Arial" w:cs="Arial"/>
          <w:sz w:val="24"/>
          <w:szCs w:val="24"/>
        </w:rPr>
      </w:pPr>
      <w:r w:rsidRPr="0041097E">
        <w:rPr>
          <w:rFonts w:ascii="Arial" w:hAnsi="Arial" w:cs="Arial"/>
          <w:b/>
          <w:sz w:val="24"/>
          <w:szCs w:val="24"/>
        </w:rPr>
        <w:t xml:space="preserve">SOUTH ORANGE, N.J., November </w:t>
      </w:r>
      <w:r w:rsidR="00E6380B">
        <w:rPr>
          <w:rFonts w:ascii="Arial" w:hAnsi="Arial" w:cs="Arial"/>
          <w:b/>
          <w:sz w:val="24"/>
          <w:szCs w:val="24"/>
        </w:rPr>
        <w:t>19</w:t>
      </w:r>
      <w:r w:rsidRPr="0041097E">
        <w:rPr>
          <w:rFonts w:ascii="Arial" w:hAnsi="Arial" w:cs="Arial"/>
          <w:b/>
          <w:sz w:val="24"/>
          <w:szCs w:val="24"/>
        </w:rPr>
        <w:t>, 2018</w:t>
      </w:r>
      <w:r w:rsidR="00A071B2" w:rsidRPr="0041097E">
        <w:rPr>
          <w:rFonts w:ascii="Arial" w:hAnsi="Arial" w:cs="Arial"/>
          <w:b/>
          <w:sz w:val="24"/>
          <w:szCs w:val="24"/>
        </w:rPr>
        <w:t xml:space="preserve"> </w:t>
      </w:r>
      <w:r w:rsidR="00A071B2" w:rsidRPr="0041097E">
        <w:rPr>
          <w:rFonts w:ascii="Arial" w:hAnsi="Arial" w:cs="Arial"/>
          <w:sz w:val="24"/>
          <w:szCs w:val="24"/>
        </w:rPr>
        <w:t>–</w:t>
      </w:r>
      <w:r w:rsidRPr="0041097E">
        <w:rPr>
          <w:rFonts w:ascii="Arial" w:hAnsi="Arial" w:cs="Arial"/>
          <w:sz w:val="24"/>
          <w:szCs w:val="24"/>
        </w:rPr>
        <w:t xml:space="preserve"> </w:t>
      </w:r>
      <w:hyperlink r:id="rId6" w:history="1">
        <w:r w:rsidR="000B7DAE" w:rsidRPr="0041097E">
          <w:rPr>
            <w:rStyle w:val="Hyperlink"/>
            <w:rFonts w:ascii="Arial" w:hAnsi="Arial" w:cs="Arial"/>
            <w:sz w:val="24"/>
            <w:szCs w:val="24"/>
          </w:rPr>
          <w:t>Temple Sharey Tefilo-Israel</w:t>
        </w:r>
      </w:hyperlink>
      <w:r w:rsidR="000B7DAE" w:rsidRPr="0041097E">
        <w:rPr>
          <w:rFonts w:ascii="Arial" w:hAnsi="Arial" w:cs="Arial"/>
          <w:sz w:val="24"/>
          <w:szCs w:val="24"/>
        </w:rPr>
        <w:t xml:space="preserve"> (TSTI)</w:t>
      </w:r>
      <w:r w:rsidR="009F2B60" w:rsidRPr="0041097E">
        <w:rPr>
          <w:rFonts w:ascii="Arial" w:hAnsi="Arial" w:cs="Arial"/>
          <w:sz w:val="24"/>
          <w:szCs w:val="24"/>
        </w:rPr>
        <w:t>, located at 432 Scotland Road</w:t>
      </w:r>
      <w:r w:rsidR="000B7DAE" w:rsidRPr="0041097E">
        <w:rPr>
          <w:rFonts w:ascii="Arial" w:hAnsi="Arial" w:cs="Arial"/>
          <w:sz w:val="24"/>
          <w:szCs w:val="24"/>
        </w:rPr>
        <w:t xml:space="preserve"> in South Orange</w:t>
      </w:r>
      <w:r w:rsidR="009F2B60" w:rsidRPr="0041097E">
        <w:rPr>
          <w:rFonts w:ascii="Arial" w:hAnsi="Arial" w:cs="Arial"/>
          <w:sz w:val="24"/>
          <w:szCs w:val="24"/>
        </w:rPr>
        <w:t>,</w:t>
      </w:r>
      <w:r w:rsidR="000B7DAE" w:rsidRPr="0041097E">
        <w:rPr>
          <w:rFonts w:ascii="Arial" w:hAnsi="Arial" w:cs="Arial"/>
          <w:sz w:val="24"/>
          <w:szCs w:val="24"/>
        </w:rPr>
        <w:t xml:space="preserve"> will host </w:t>
      </w:r>
      <w:r w:rsidR="0041097E" w:rsidRPr="0041097E">
        <w:rPr>
          <w:rFonts w:ascii="Arial" w:hAnsi="Arial" w:cs="Arial"/>
          <w:sz w:val="24"/>
          <w:szCs w:val="24"/>
        </w:rPr>
        <w:t xml:space="preserve">several </w:t>
      </w:r>
      <w:r w:rsidR="000B7DAE" w:rsidRPr="0041097E">
        <w:rPr>
          <w:rFonts w:ascii="Arial" w:hAnsi="Arial" w:cs="Arial"/>
          <w:sz w:val="24"/>
          <w:szCs w:val="24"/>
        </w:rPr>
        <w:t>educational programs</w:t>
      </w:r>
      <w:r w:rsidR="002E5B31">
        <w:rPr>
          <w:rFonts w:ascii="Arial" w:hAnsi="Arial" w:cs="Arial"/>
          <w:sz w:val="24"/>
          <w:szCs w:val="24"/>
        </w:rPr>
        <w:t xml:space="preserve"> in December</w:t>
      </w:r>
      <w:r w:rsidR="0041097E" w:rsidRPr="0041097E">
        <w:rPr>
          <w:rFonts w:ascii="Arial" w:hAnsi="Arial" w:cs="Arial"/>
          <w:sz w:val="24"/>
          <w:szCs w:val="24"/>
        </w:rPr>
        <w:t>, including two</w:t>
      </w:r>
      <w:r w:rsidR="000B7DAE" w:rsidRPr="0041097E">
        <w:rPr>
          <w:rFonts w:ascii="Arial" w:hAnsi="Arial" w:cs="Arial"/>
          <w:sz w:val="24"/>
          <w:szCs w:val="24"/>
        </w:rPr>
        <w:t xml:space="preserve"> with </w:t>
      </w:r>
      <w:r w:rsidR="009F2B60" w:rsidRPr="0041097E">
        <w:rPr>
          <w:rFonts w:ascii="Arial" w:hAnsi="Arial" w:cs="Arial"/>
          <w:sz w:val="24"/>
          <w:szCs w:val="24"/>
        </w:rPr>
        <w:t>speakers who will discuss different aspects of</w:t>
      </w:r>
      <w:r w:rsidR="000B7DAE" w:rsidRPr="0041097E">
        <w:rPr>
          <w:rFonts w:ascii="Arial" w:hAnsi="Arial" w:cs="Arial"/>
          <w:sz w:val="24"/>
          <w:szCs w:val="24"/>
        </w:rPr>
        <w:t xml:space="preserve"> Israel</w:t>
      </w:r>
      <w:r w:rsidR="009F2B60" w:rsidRPr="0041097E">
        <w:rPr>
          <w:rFonts w:ascii="Arial" w:hAnsi="Arial" w:cs="Arial"/>
          <w:sz w:val="24"/>
          <w:szCs w:val="24"/>
        </w:rPr>
        <w:t>’s history</w:t>
      </w:r>
      <w:r w:rsidR="0041097E" w:rsidRPr="0041097E">
        <w:rPr>
          <w:rFonts w:ascii="Arial" w:hAnsi="Arial" w:cs="Arial"/>
          <w:sz w:val="24"/>
          <w:szCs w:val="24"/>
        </w:rPr>
        <w:t>.</w:t>
      </w:r>
    </w:p>
    <w:p w14:paraId="20AC7C86" w14:textId="77777777" w:rsidR="0041097E" w:rsidRPr="0041097E" w:rsidRDefault="0041097E" w:rsidP="0041097E">
      <w:pPr>
        <w:pStyle w:val="Header"/>
        <w:widowControl w:val="0"/>
        <w:rPr>
          <w:rFonts w:ascii="Arial" w:hAnsi="Arial" w:cs="Arial"/>
          <w:sz w:val="24"/>
          <w:szCs w:val="24"/>
        </w:rPr>
      </w:pPr>
    </w:p>
    <w:p w14:paraId="63E2A646" w14:textId="53B0EE5D" w:rsidR="0041097E" w:rsidRPr="0041097E" w:rsidRDefault="0041097E" w:rsidP="0041097E">
      <w:pPr>
        <w:pStyle w:val="Header"/>
        <w:widowControl w:val="0"/>
        <w:numPr>
          <w:ilvl w:val="0"/>
          <w:numId w:val="3"/>
        </w:numPr>
        <w:rPr>
          <w:rFonts w:ascii="Arial" w:hAnsi="Arial" w:cs="Arial"/>
          <w:sz w:val="24"/>
          <w:szCs w:val="24"/>
        </w:rPr>
      </w:pPr>
      <w:r w:rsidRPr="0041097E">
        <w:rPr>
          <w:rFonts w:ascii="Arial" w:hAnsi="Arial" w:cs="Arial"/>
          <w:b/>
          <w:sz w:val="24"/>
          <w:szCs w:val="24"/>
        </w:rPr>
        <w:t>Wed., Dec. 5</w:t>
      </w:r>
      <w:r w:rsidRPr="0041097E">
        <w:rPr>
          <w:rFonts w:ascii="Arial" w:hAnsi="Arial" w:cs="Arial"/>
          <w:sz w:val="24"/>
          <w:szCs w:val="24"/>
        </w:rPr>
        <w:t xml:space="preserve"> – Rabbi Daniel Cohen will </w:t>
      </w:r>
      <w:r>
        <w:rPr>
          <w:rFonts w:ascii="Arial" w:hAnsi="Arial" w:cs="Arial"/>
          <w:sz w:val="24"/>
          <w:szCs w:val="24"/>
        </w:rPr>
        <w:t xml:space="preserve">lead a </w:t>
      </w:r>
      <w:r w:rsidRPr="0041097E">
        <w:rPr>
          <w:rFonts w:ascii="Arial" w:hAnsi="Arial" w:cs="Arial"/>
          <w:b/>
          <w:sz w:val="24"/>
          <w:szCs w:val="24"/>
        </w:rPr>
        <w:t>free lunch &amp; learn program</w:t>
      </w:r>
      <w:r>
        <w:rPr>
          <w:rFonts w:ascii="Arial" w:hAnsi="Arial" w:cs="Arial"/>
          <w:sz w:val="24"/>
          <w:szCs w:val="24"/>
        </w:rPr>
        <w:t xml:space="preserve"> ti</w:t>
      </w:r>
      <w:r w:rsidRPr="0041097E">
        <w:rPr>
          <w:rFonts w:ascii="Arial" w:hAnsi="Arial" w:cs="Arial"/>
          <w:sz w:val="24"/>
          <w:szCs w:val="24"/>
        </w:rPr>
        <w:t>t</w:t>
      </w:r>
      <w:r>
        <w:rPr>
          <w:rFonts w:ascii="Arial" w:hAnsi="Arial" w:cs="Arial"/>
          <w:sz w:val="24"/>
          <w:szCs w:val="24"/>
        </w:rPr>
        <w:t>led,</w:t>
      </w:r>
      <w:r w:rsidRPr="0041097E">
        <w:rPr>
          <w:rFonts w:ascii="Arial" w:hAnsi="Arial" w:cs="Arial"/>
          <w:sz w:val="24"/>
          <w:szCs w:val="24"/>
        </w:rPr>
        <w:t xml:space="preserve"> </w:t>
      </w:r>
      <w:r w:rsidRPr="0041097E">
        <w:rPr>
          <w:rFonts w:ascii="Arial" w:hAnsi="Arial" w:cs="Arial"/>
          <w:b/>
          <w:sz w:val="24"/>
          <w:szCs w:val="24"/>
        </w:rPr>
        <w:t xml:space="preserve">“American Judaism and Demographics: Where are We and Where Do We Go from Here?” </w:t>
      </w:r>
      <w:r w:rsidRPr="0041097E">
        <w:rPr>
          <w:rFonts w:ascii="Arial" w:hAnsi="Arial" w:cs="Arial"/>
          <w:sz w:val="24"/>
          <w:szCs w:val="24"/>
        </w:rPr>
        <w:t xml:space="preserve">at 12:15 p.m. Cohen will </w:t>
      </w:r>
      <w:r>
        <w:rPr>
          <w:rFonts w:ascii="Arial" w:hAnsi="Arial" w:cs="Arial"/>
          <w:sz w:val="24"/>
          <w:szCs w:val="24"/>
        </w:rPr>
        <w:t xml:space="preserve">discuss </w:t>
      </w:r>
      <w:r w:rsidRPr="0041097E">
        <w:rPr>
          <w:rFonts w:ascii="Arial" w:hAnsi="Arial" w:cs="Arial"/>
          <w:sz w:val="24"/>
          <w:szCs w:val="24"/>
        </w:rPr>
        <w:t>the changing face of</w:t>
      </w:r>
      <w:r>
        <w:rPr>
          <w:rFonts w:ascii="Arial" w:hAnsi="Arial" w:cs="Arial"/>
          <w:sz w:val="24"/>
          <w:szCs w:val="24"/>
        </w:rPr>
        <w:t xml:space="preserve"> the American Jewish community, </w:t>
      </w:r>
      <w:r w:rsidRPr="0041097E">
        <w:rPr>
          <w:rFonts w:ascii="Arial" w:hAnsi="Arial" w:cs="Arial"/>
          <w:sz w:val="24"/>
          <w:szCs w:val="24"/>
        </w:rPr>
        <w:t xml:space="preserve">how the Jewish community can be more inclusive, </w:t>
      </w:r>
      <w:r>
        <w:rPr>
          <w:rFonts w:ascii="Arial" w:hAnsi="Arial" w:cs="Arial"/>
          <w:sz w:val="24"/>
          <w:szCs w:val="24"/>
        </w:rPr>
        <w:t xml:space="preserve">and </w:t>
      </w:r>
      <w:r w:rsidRPr="0041097E">
        <w:rPr>
          <w:rFonts w:ascii="Arial" w:hAnsi="Arial" w:cs="Arial"/>
          <w:sz w:val="24"/>
          <w:szCs w:val="24"/>
        </w:rPr>
        <w:t xml:space="preserve">the challenges </w:t>
      </w:r>
      <w:r>
        <w:rPr>
          <w:rFonts w:ascii="Arial" w:hAnsi="Arial" w:cs="Arial"/>
          <w:sz w:val="24"/>
          <w:szCs w:val="24"/>
        </w:rPr>
        <w:t>to American Judaism in the foreseeable future. Attendees will learn about</w:t>
      </w:r>
      <w:r w:rsidRPr="0041097E">
        <w:rPr>
          <w:rFonts w:ascii="Arial" w:hAnsi="Arial" w:cs="Arial"/>
          <w:sz w:val="24"/>
          <w:szCs w:val="24"/>
        </w:rPr>
        <w:t xml:space="preserve"> how different communities</w:t>
      </w:r>
      <w:r>
        <w:rPr>
          <w:rFonts w:ascii="Arial" w:hAnsi="Arial" w:cs="Arial"/>
          <w:sz w:val="24"/>
          <w:szCs w:val="24"/>
        </w:rPr>
        <w:t xml:space="preserve"> as well as the TSTI synagogue community</w:t>
      </w:r>
      <w:r w:rsidRPr="0041097E">
        <w:rPr>
          <w:rFonts w:ascii="Arial" w:hAnsi="Arial" w:cs="Arial"/>
          <w:sz w:val="24"/>
          <w:szCs w:val="24"/>
        </w:rPr>
        <w:t xml:space="preserve"> have responded to changing demographics. The program is co-sponsored by PrimeConnection, TSTI’s gro</w:t>
      </w:r>
      <w:r w:rsidR="0035610D">
        <w:rPr>
          <w:rFonts w:ascii="Arial" w:hAnsi="Arial" w:cs="Arial"/>
          <w:sz w:val="24"/>
          <w:szCs w:val="24"/>
        </w:rPr>
        <w:t xml:space="preserve">up for mature adults ages 67+ and includes lunch. </w:t>
      </w:r>
      <w:r w:rsidRPr="0041097E">
        <w:rPr>
          <w:rFonts w:ascii="Arial" w:hAnsi="Arial" w:cs="Arial"/>
          <w:sz w:val="24"/>
          <w:szCs w:val="24"/>
        </w:rPr>
        <w:t xml:space="preserve">Seating is limited and advance registration is required by Wed., Nov. 28. Go to </w:t>
      </w:r>
      <w:hyperlink r:id="rId7" w:history="1">
        <w:r w:rsidRPr="009372B8">
          <w:rPr>
            <w:rStyle w:val="Hyperlink"/>
            <w:rFonts w:ascii="Arial" w:eastAsia="Times New Roman" w:hAnsi="Arial" w:cs="Arial"/>
            <w:sz w:val="24"/>
            <w:szCs w:val="24"/>
          </w:rPr>
          <w:t>https://www.tsti.org/calendar/class-lunch-learn</w:t>
        </w:r>
      </w:hyperlink>
      <w:r w:rsidRPr="0041097E">
        <w:rPr>
          <w:rFonts w:ascii="Arial" w:eastAsia="Times New Roman" w:hAnsi="Arial" w:cs="Arial"/>
          <w:sz w:val="24"/>
          <w:szCs w:val="24"/>
        </w:rPr>
        <w:t xml:space="preserve"> to sign up.</w:t>
      </w:r>
    </w:p>
    <w:p w14:paraId="183545FF" w14:textId="77777777" w:rsidR="005B5827" w:rsidRPr="0041097E" w:rsidRDefault="005B5827" w:rsidP="0041097E">
      <w:pPr>
        <w:pStyle w:val="Header"/>
        <w:widowControl w:val="0"/>
        <w:rPr>
          <w:rFonts w:ascii="Arial" w:hAnsi="Arial" w:cs="Arial"/>
          <w:sz w:val="24"/>
          <w:szCs w:val="24"/>
        </w:rPr>
      </w:pPr>
    </w:p>
    <w:p w14:paraId="2C1B8A88" w14:textId="5371C254" w:rsidR="00A86B64" w:rsidRPr="0041097E" w:rsidRDefault="000B7DAE" w:rsidP="0041097E">
      <w:pPr>
        <w:pStyle w:val="ListParagraph"/>
        <w:numPr>
          <w:ilvl w:val="0"/>
          <w:numId w:val="2"/>
        </w:numPr>
        <w:spacing w:after="0" w:line="240" w:lineRule="auto"/>
        <w:rPr>
          <w:rFonts w:ascii="Arial" w:eastAsia="Times New Roman" w:hAnsi="Arial" w:cs="Arial"/>
          <w:sz w:val="24"/>
          <w:szCs w:val="24"/>
        </w:rPr>
      </w:pPr>
      <w:r w:rsidRPr="0041097E">
        <w:rPr>
          <w:rFonts w:ascii="Arial" w:hAnsi="Arial" w:cs="Arial"/>
          <w:b/>
          <w:sz w:val="24"/>
          <w:szCs w:val="24"/>
        </w:rPr>
        <w:t>Fri., Dec. 14</w:t>
      </w:r>
      <w:r w:rsidRPr="0041097E">
        <w:rPr>
          <w:rFonts w:ascii="Arial" w:hAnsi="Arial" w:cs="Arial"/>
          <w:sz w:val="24"/>
          <w:szCs w:val="24"/>
        </w:rPr>
        <w:t xml:space="preserve"> – </w:t>
      </w:r>
      <w:r w:rsidR="00A86B64" w:rsidRPr="0041097E">
        <w:rPr>
          <w:rFonts w:ascii="Arial" w:hAnsi="Arial" w:cs="Arial"/>
          <w:sz w:val="24"/>
          <w:szCs w:val="24"/>
        </w:rPr>
        <w:t xml:space="preserve">The public is invited to attend the </w:t>
      </w:r>
      <w:r w:rsidR="00A86B64" w:rsidRPr="0041097E">
        <w:rPr>
          <w:rFonts w:ascii="Arial" w:hAnsi="Arial" w:cs="Arial"/>
          <w:b/>
          <w:sz w:val="24"/>
          <w:szCs w:val="24"/>
        </w:rPr>
        <w:t>Shabbat Scholar &amp; Supper</w:t>
      </w:r>
      <w:r w:rsidR="00A86B64" w:rsidRPr="0041097E">
        <w:rPr>
          <w:rFonts w:ascii="Arial" w:hAnsi="Arial" w:cs="Arial"/>
          <w:sz w:val="24"/>
          <w:szCs w:val="24"/>
        </w:rPr>
        <w:t xml:space="preserve"> </w:t>
      </w:r>
      <w:r w:rsidR="00A86B64" w:rsidRPr="0041097E">
        <w:rPr>
          <w:rFonts w:ascii="Arial" w:hAnsi="Arial" w:cs="Arial"/>
          <w:b/>
          <w:sz w:val="24"/>
          <w:szCs w:val="24"/>
        </w:rPr>
        <w:t>with guest speaker, Robert Watson, Ph</w:t>
      </w:r>
      <w:r w:rsidR="00C95D75" w:rsidRPr="0041097E">
        <w:rPr>
          <w:rFonts w:ascii="Arial" w:hAnsi="Arial" w:cs="Arial"/>
          <w:b/>
          <w:sz w:val="24"/>
          <w:szCs w:val="24"/>
        </w:rPr>
        <w:t>.</w:t>
      </w:r>
      <w:r w:rsidR="00A86B64" w:rsidRPr="0041097E">
        <w:rPr>
          <w:rFonts w:ascii="Arial" w:hAnsi="Arial" w:cs="Arial"/>
          <w:b/>
          <w:sz w:val="24"/>
          <w:szCs w:val="24"/>
        </w:rPr>
        <w:t>D</w:t>
      </w:r>
      <w:r w:rsidR="00C95D75" w:rsidRPr="0041097E">
        <w:rPr>
          <w:rFonts w:ascii="Arial" w:hAnsi="Arial" w:cs="Arial"/>
          <w:b/>
          <w:sz w:val="24"/>
          <w:szCs w:val="24"/>
        </w:rPr>
        <w:t>.</w:t>
      </w:r>
      <w:r w:rsidR="00A86B64" w:rsidRPr="0041097E">
        <w:rPr>
          <w:rFonts w:ascii="Arial" w:hAnsi="Arial" w:cs="Arial"/>
          <w:sz w:val="24"/>
          <w:szCs w:val="24"/>
        </w:rPr>
        <w:t xml:space="preserve">, an award-winning author, professor, historian and analyst, who will </w:t>
      </w:r>
      <w:r w:rsidR="00C95D75" w:rsidRPr="0041097E">
        <w:rPr>
          <w:rFonts w:ascii="Arial" w:hAnsi="Arial" w:cs="Arial"/>
          <w:sz w:val="24"/>
          <w:szCs w:val="24"/>
        </w:rPr>
        <w:t>present</w:t>
      </w:r>
      <w:r w:rsidR="00A86B64" w:rsidRPr="0041097E">
        <w:rPr>
          <w:rFonts w:ascii="Arial" w:hAnsi="Arial" w:cs="Arial"/>
          <w:sz w:val="24"/>
          <w:szCs w:val="24"/>
        </w:rPr>
        <w:t xml:space="preserve"> “Harry Truman and the Founding of Israel” during a community dinner. </w:t>
      </w:r>
      <w:r w:rsidR="00A86B64" w:rsidRPr="0041097E">
        <w:rPr>
          <w:rFonts w:ascii="Arial" w:eastAsia="Times New Roman" w:hAnsi="Arial" w:cs="Arial"/>
          <w:sz w:val="24"/>
          <w:szCs w:val="24"/>
        </w:rPr>
        <w:t xml:space="preserve">Watson has been the editor and a board member for several scholarly journals, has served on the boards of non-profit organizations including the Harry Truman Foundation, and was the co-founder of the annual Truman Legacy Symposium. </w:t>
      </w:r>
      <w:r w:rsidR="009F2B60" w:rsidRPr="0041097E">
        <w:rPr>
          <w:rFonts w:ascii="Arial" w:eastAsia="Times New Roman" w:hAnsi="Arial" w:cs="Arial"/>
          <w:sz w:val="24"/>
          <w:szCs w:val="24"/>
        </w:rPr>
        <w:t>He</w:t>
      </w:r>
      <w:r w:rsidR="00A86B64" w:rsidRPr="0041097E">
        <w:rPr>
          <w:rFonts w:ascii="Arial" w:eastAsia="Times New Roman" w:hAnsi="Arial" w:cs="Arial"/>
          <w:sz w:val="24"/>
          <w:szCs w:val="24"/>
        </w:rPr>
        <w:t xml:space="preserve"> has been interviewed by </w:t>
      </w:r>
      <w:r w:rsidR="009F2B60" w:rsidRPr="0041097E">
        <w:rPr>
          <w:rFonts w:ascii="Arial" w:eastAsia="Times New Roman" w:hAnsi="Arial" w:cs="Arial"/>
          <w:sz w:val="24"/>
          <w:szCs w:val="24"/>
        </w:rPr>
        <w:t xml:space="preserve">leading media outlets, and </w:t>
      </w:r>
      <w:r w:rsidR="00A86B64" w:rsidRPr="0041097E">
        <w:rPr>
          <w:rFonts w:ascii="Arial" w:hAnsi="Arial" w:cs="Arial"/>
          <w:sz w:val="24"/>
          <w:szCs w:val="24"/>
        </w:rPr>
        <w:t>has published three dozen books on history and politics, five works of fiction, and hundreds of scholarly articles, book chapters, and reference essays.</w:t>
      </w:r>
    </w:p>
    <w:p w14:paraId="06AB6850" w14:textId="77777777" w:rsidR="00A86B64" w:rsidRPr="00C95D75" w:rsidRDefault="00A86B64" w:rsidP="00C95D75">
      <w:pPr>
        <w:pStyle w:val="ListParagraph"/>
        <w:spacing w:after="0" w:line="240" w:lineRule="auto"/>
        <w:rPr>
          <w:rFonts w:ascii="Arial" w:eastAsia="Times New Roman" w:hAnsi="Arial" w:cs="Arial"/>
          <w:sz w:val="24"/>
          <w:szCs w:val="24"/>
        </w:rPr>
      </w:pPr>
    </w:p>
    <w:p w14:paraId="147E3EFC" w14:textId="113F5961" w:rsidR="00A86B64" w:rsidRPr="00C95D75" w:rsidRDefault="00A86B64" w:rsidP="00C95D75">
      <w:pPr>
        <w:pStyle w:val="Header"/>
        <w:widowControl w:val="0"/>
        <w:ind w:left="720"/>
        <w:rPr>
          <w:rFonts w:ascii="Arial" w:hAnsi="Arial" w:cs="Arial"/>
          <w:sz w:val="24"/>
          <w:szCs w:val="24"/>
        </w:rPr>
      </w:pPr>
      <w:r w:rsidRPr="00C95D75">
        <w:rPr>
          <w:rFonts w:ascii="Arial" w:hAnsi="Arial" w:cs="Arial"/>
          <w:sz w:val="24"/>
          <w:szCs w:val="24"/>
        </w:rPr>
        <w:t xml:space="preserve">The evening service, open to all, is at 6:00 p.m., followed immediately by dinner with Watson. The cost for dinner is $25 per TSTI member, $36 for non-members with advance registration by Friday, December 9; after that date, the fee is $36 for members and $45 for non-members, pending availability. To register, go to </w:t>
      </w:r>
      <w:hyperlink r:id="rId8" w:history="1">
        <w:r w:rsidRPr="009372B8">
          <w:rPr>
            <w:rStyle w:val="Hyperlink"/>
            <w:rFonts w:ascii="Arial" w:hAnsi="Arial" w:cs="Arial"/>
            <w:sz w:val="24"/>
            <w:szCs w:val="24"/>
          </w:rPr>
          <w:t>https://www.tsti.org/calendar/dinner-with-scholar-dr-robert-watson</w:t>
        </w:r>
      </w:hyperlink>
      <w:r w:rsidRPr="00C95D75">
        <w:rPr>
          <w:rFonts w:ascii="Arial" w:hAnsi="Arial" w:cs="Arial"/>
          <w:sz w:val="24"/>
          <w:szCs w:val="24"/>
        </w:rPr>
        <w:t>.</w:t>
      </w:r>
      <w:r>
        <w:rPr>
          <w:rFonts w:ascii="Arial" w:hAnsi="Arial" w:cs="Arial"/>
          <w:sz w:val="24"/>
          <w:szCs w:val="24"/>
        </w:rPr>
        <w:t xml:space="preserve"> </w:t>
      </w:r>
      <w:r w:rsidR="0035610D">
        <w:rPr>
          <w:rFonts w:ascii="Arial" w:hAnsi="Arial" w:cs="Arial"/>
          <w:sz w:val="24"/>
          <w:szCs w:val="24"/>
        </w:rPr>
        <w:t xml:space="preserve"> </w:t>
      </w:r>
    </w:p>
    <w:p w14:paraId="443A12BE" w14:textId="621109DE" w:rsidR="000B7DAE" w:rsidRPr="00C95D75" w:rsidRDefault="000B7DAE" w:rsidP="00C95D75">
      <w:pPr>
        <w:pStyle w:val="ListParagraph"/>
        <w:rPr>
          <w:rFonts w:ascii="Arial" w:hAnsi="Arial" w:cs="Arial"/>
        </w:rPr>
      </w:pPr>
    </w:p>
    <w:p w14:paraId="1A835DEE" w14:textId="64DDC1E0" w:rsidR="00C95D75" w:rsidRPr="0035610D" w:rsidRDefault="000B7DAE" w:rsidP="00C95D75">
      <w:pPr>
        <w:pStyle w:val="Header"/>
        <w:widowControl w:val="0"/>
        <w:numPr>
          <w:ilvl w:val="0"/>
          <w:numId w:val="1"/>
        </w:numPr>
        <w:rPr>
          <w:rFonts w:ascii="Arial" w:hAnsi="Arial" w:cs="Arial"/>
          <w:sz w:val="24"/>
          <w:szCs w:val="24"/>
        </w:rPr>
      </w:pPr>
      <w:r w:rsidRPr="00C95D75">
        <w:rPr>
          <w:rFonts w:ascii="Arial" w:hAnsi="Arial" w:cs="Arial"/>
          <w:b/>
          <w:sz w:val="24"/>
          <w:szCs w:val="24"/>
        </w:rPr>
        <w:t>Sun., Dec. 16</w:t>
      </w:r>
      <w:r w:rsidRPr="00C95D75">
        <w:rPr>
          <w:rFonts w:ascii="Arial" w:hAnsi="Arial" w:cs="Arial"/>
          <w:sz w:val="24"/>
          <w:szCs w:val="24"/>
        </w:rPr>
        <w:t xml:space="preserve"> – </w:t>
      </w:r>
      <w:r w:rsidR="002E60C7" w:rsidRPr="00C95D75">
        <w:rPr>
          <w:rFonts w:ascii="Arial" w:hAnsi="Arial" w:cs="Arial"/>
          <w:sz w:val="24"/>
          <w:szCs w:val="24"/>
        </w:rPr>
        <w:t xml:space="preserve">The Israel Involvement Committee will host </w:t>
      </w:r>
      <w:r w:rsidR="002E60C7" w:rsidRPr="00C95D75">
        <w:rPr>
          <w:rFonts w:ascii="Arial" w:hAnsi="Arial" w:cs="Arial"/>
          <w:b/>
          <w:sz w:val="24"/>
          <w:szCs w:val="24"/>
        </w:rPr>
        <w:t xml:space="preserve">Dr. Itzhak Brook, a </w:t>
      </w:r>
      <w:r w:rsidR="002E60C7" w:rsidRPr="00C95D75">
        <w:rPr>
          <w:rFonts w:ascii="Arial" w:hAnsi="Arial" w:cs="Arial"/>
          <w:b/>
          <w:sz w:val="24"/>
          <w:szCs w:val="24"/>
        </w:rPr>
        <w:lastRenderedPageBreak/>
        <w:t xml:space="preserve">speaker for </w:t>
      </w:r>
      <w:r w:rsidR="009F2B60">
        <w:rPr>
          <w:rFonts w:ascii="Arial" w:hAnsi="Arial" w:cs="Arial"/>
          <w:b/>
          <w:sz w:val="24"/>
          <w:szCs w:val="24"/>
        </w:rPr>
        <w:t>the Israeli Embassy in the U.S.</w:t>
      </w:r>
      <w:r w:rsidR="002E60C7" w:rsidRPr="00C95D75">
        <w:rPr>
          <w:rFonts w:ascii="Arial" w:hAnsi="Arial" w:cs="Arial"/>
          <w:b/>
          <w:sz w:val="24"/>
          <w:szCs w:val="24"/>
        </w:rPr>
        <w:t xml:space="preserve"> </w:t>
      </w:r>
      <w:r w:rsidR="009F2B60">
        <w:rPr>
          <w:rFonts w:ascii="Arial" w:hAnsi="Arial" w:cs="Arial"/>
          <w:b/>
          <w:sz w:val="24"/>
          <w:szCs w:val="24"/>
        </w:rPr>
        <w:t xml:space="preserve">and published author, </w:t>
      </w:r>
      <w:r w:rsidR="008C0EBA" w:rsidRPr="00C95D75">
        <w:rPr>
          <w:rFonts w:ascii="Arial" w:hAnsi="Arial" w:cs="Arial"/>
          <w:b/>
          <w:sz w:val="24"/>
          <w:szCs w:val="24"/>
        </w:rPr>
        <w:t>at 7:</w:t>
      </w:r>
      <w:r w:rsidRPr="00C95D75">
        <w:rPr>
          <w:rFonts w:ascii="Arial" w:hAnsi="Arial" w:cs="Arial"/>
          <w:b/>
          <w:sz w:val="24"/>
          <w:szCs w:val="24"/>
        </w:rPr>
        <w:t>0</w:t>
      </w:r>
      <w:r w:rsidR="008C0EBA" w:rsidRPr="00C95D75">
        <w:rPr>
          <w:rFonts w:ascii="Arial" w:hAnsi="Arial" w:cs="Arial"/>
          <w:b/>
          <w:sz w:val="24"/>
          <w:szCs w:val="24"/>
        </w:rPr>
        <w:t>0 p.m</w:t>
      </w:r>
      <w:r w:rsidR="009F2B60">
        <w:rPr>
          <w:rFonts w:ascii="Arial" w:hAnsi="Arial" w:cs="Arial"/>
          <w:sz w:val="24"/>
          <w:szCs w:val="24"/>
        </w:rPr>
        <w:t>. Brook</w:t>
      </w:r>
      <w:r w:rsidR="008C0EBA" w:rsidRPr="00C95D75">
        <w:rPr>
          <w:rFonts w:ascii="Arial" w:hAnsi="Arial" w:cs="Arial"/>
          <w:sz w:val="24"/>
          <w:szCs w:val="24"/>
        </w:rPr>
        <w:t xml:space="preserve"> will present the historical perspectives and the long-term impact of the Six-Day War and Yom Kippur War on Israeli society and the peace process</w:t>
      </w:r>
      <w:r w:rsidR="002E5B31">
        <w:rPr>
          <w:rFonts w:ascii="Arial" w:hAnsi="Arial" w:cs="Arial"/>
          <w:sz w:val="24"/>
          <w:szCs w:val="24"/>
        </w:rPr>
        <w:t>,</w:t>
      </w:r>
      <w:r w:rsidR="00C95D75">
        <w:rPr>
          <w:rFonts w:ascii="Arial" w:hAnsi="Arial" w:cs="Arial"/>
          <w:sz w:val="24"/>
          <w:szCs w:val="24"/>
        </w:rPr>
        <w:t xml:space="preserve"> </w:t>
      </w:r>
      <w:r w:rsidR="002E5B31">
        <w:rPr>
          <w:rFonts w:ascii="Arial" w:hAnsi="Arial" w:cs="Arial"/>
          <w:sz w:val="24"/>
          <w:szCs w:val="24"/>
        </w:rPr>
        <w:t>and will</w:t>
      </w:r>
      <w:r w:rsidR="00C95D75">
        <w:rPr>
          <w:rFonts w:ascii="Arial" w:hAnsi="Arial" w:cs="Arial"/>
          <w:sz w:val="24"/>
          <w:szCs w:val="24"/>
        </w:rPr>
        <w:t xml:space="preserve"> take questions after his talk</w:t>
      </w:r>
      <w:r w:rsidR="008C0EBA" w:rsidRPr="00C95D75">
        <w:rPr>
          <w:rFonts w:ascii="Arial" w:hAnsi="Arial" w:cs="Arial"/>
          <w:sz w:val="24"/>
          <w:szCs w:val="24"/>
        </w:rPr>
        <w:t xml:space="preserve">. </w:t>
      </w:r>
      <w:r w:rsidRPr="00C95D75">
        <w:rPr>
          <w:rFonts w:ascii="Arial" w:hAnsi="Arial" w:cs="Arial"/>
          <w:sz w:val="24"/>
          <w:szCs w:val="24"/>
        </w:rPr>
        <w:t xml:space="preserve">The event is free and </w:t>
      </w:r>
      <w:r w:rsidR="00C95D75">
        <w:rPr>
          <w:rFonts w:ascii="Arial" w:hAnsi="Arial" w:cs="Arial"/>
          <w:sz w:val="24"/>
          <w:szCs w:val="24"/>
        </w:rPr>
        <w:t xml:space="preserve">open to </w:t>
      </w:r>
      <w:r w:rsidR="009F2B60">
        <w:rPr>
          <w:rFonts w:ascii="Arial" w:hAnsi="Arial" w:cs="Arial"/>
          <w:sz w:val="24"/>
          <w:szCs w:val="24"/>
        </w:rPr>
        <w:t>all</w:t>
      </w:r>
      <w:r w:rsidR="00C95D75">
        <w:rPr>
          <w:rFonts w:ascii="Arial" w:hAnsi="Arial" w:cs="Arial"/>
          <w:sz w:val="24"/>
          <w:szCs w:val="24"/>
        </w:rPr>
        <w:t>; light refreshments will be served</w:t>
      </w:r>
      <w:r w:rsidR="009E7618" w:rsidRPr="00C95D75">
        <w:rPr>
          <w:rFonts w:ascii="Arial" w:hAnsi="Arial" w:cs="Arial"/>
          <w:sz w:val="24"/>
          <w:szCs w:val="24"/>
        </w:rPr>
        <w:t xml:space="preserve">. </w:t>
      </w:r>
      <w:r w:rsidR="0035610D">
        <w:rPr>
          <w:rFonts w:ascii="Arial" w:hAnsi="Arial" w:cs="Arial"/>
          <w:sz w:val="24"/>
          <w:szCs w:val="24"/>
        </w:rPr>
        <w:t>Reservations may be made at</w:t>
      </w:r>
      <w:r w:rsidR="0035610D" w:rsidRPr="0035610D">
        <w:rPr>
          <w:rFonts w:asciiTheme="minorHAnsi" w:eastAsiaTheme="minorHAnsi" w:hAnsiTheme="minorHAnsi"/>
        </w:rPr>
        <w:t xml:space="preserve"> </w:t>
      </w:r>
      <w:hyperlink r:id="rId9" w:history="1">
        <w:r w:rsidR="0035610D" w:rsidRPr="009372B8">
          <w:rPr>
            <w:rStyle w:val="Hyperlink"/>
            <w:rFonts w:ascii="Arial" w:eastAsiaTheme="minorHAnsi" w:hAnsi="Arial" w:cs="Arial"/>
            <w:sz w:val="24"/>
            <w:szCs w:val="24"/>
          </w:rPr>
          <w:t>https://www.tsti.org/calendar/israel-programs</w:t>
        </w:r>
      </w:hyperlink>
      <w:r w:rsidR="0035610D" w:rsidRPr="0035610D">
        <w:rPr>
          <w:rFonts w:ascii="Arial" w:eastAsiaTheme="minorHAnsi" w:hAnsi="Arial" w:cs="Arial"/>
          <w:sz w:val="24"/>
          <w:szCs w:val="24"/>
        </w:rPr>
        <w:t xml:space="preserve"> or email </w:t>
      </w:r>
      <w:hyperlink r:id="rId10" w:history="1">
        <w:r w:rsidR="0035610D" w:rsidRPr="009372B8">
          <w:rPr>
            <w:rStyle w:val="Hyperlink"/>
            <w:rFonts w:ascii="Arial" w:eastAsiaTheme="minorHAnsi" w:hAnsi="Arial" w:cs="Arial"/>
            <w:sz w:val="24"/>
            <w:szCs w:val="24"/>
          </w:rPr>
          <w:t>thorwitz@tsti.org</w:t>
        </w:r>
      </w:hyperlink>
      <w:r w:rsidR="0035610D">
        <w:rPr>
          <w:rFonts w:ascii="Arial" w:eastAsiaTheme="minorHAnsi" w:hAnsi="Arial" w:cs="Arial"/>
          <w:sz w:val="24"/>
          <w:szCs w:val="24"/>
        </w:rPr>
        <w:t xml:space="preserve">. </w:t>
      </w:r>
    </w:p>
    <w:p w14:paraId="5B51C05B" w14:textId="77777777" w:rsidR="00C95D75" w:rsidRDefault="00C95D75" w:rsidP="00C95D75">
      <w:pPr>
        <w:pStyle w:val="Header"/>
        <w:widowControl w:val="0"/>
        <w:ind w:left="720"/>
        <w:rPr>
          <w:rFonts w:ascii="Arial" w:hAnsi="Arial" w:cs="Arial"/>
          <w:b/>
          <w:sz w:val="24"/>
          <w:szCs w:val="24"/>
        </w:rPr>
      </w:pPr>
    </w:p>
    <w:p w14:paraId="1F772F0D" w14:textId="4E50E9C5" w:rsidR="00560B0E" w:rsidRPr="00C95D75" w:rsidRDefault="002E60C7" w:rsidP="00C95D75">
      <w:pPr>
        <w:pStyle w:val="Header"/>
        <w:widowControl w:val="0"/>
        <w:ind w:left="720"/>
        <w:rPr>
          <w:rFonts w:ascii="Arial" w:hAnsi="Arial" w:cs="Arial"/>
          <w:b/>
          <w:sz w:val="24"/>
          <w:szCs w:val="24"/>
        </w:rPr>
      </w:pPr>
      <w:r w:rsidRPr="00C95D75">
        <w:rPr>
          <w:rFonts w:ascii="Arial" w:hAnsi="Arial" w:cs="Arial"/>
          <w:sz w:val="24"/>
          <w:szCs w:val="24"/>
        </w:rPr>
        <w:t>Brook served as a battalion physician during the Yom Kippur War and authored “In the Sands of Sinai: A Physician’</w:t>
      </w:r>
      <w:r w:rsidR="009E7618" w:rsidRPr="00C95D75">
        <w:rPr>
          <w:rFonts w:ascii="Arial" w:hAnsi="Arial" w:cs="Arial"/>
          <w:sz w:val="24"/>
          <w:szCs w:val="24"/>
        </w:rPr>
        <w:t>s Account of the Yom Kippur War,</w:t>
      </w:r>
      <w:r w:rsidRPr="00C95D75">
        <w:rPr>
          <w:rFonts w:ascii="Arial" w:hAnsi="Arial" w:cs="Arial"/>
          <w:sz w:val="24"/>
          <w:szCs w:val="24"/>
        </w:rPr>
        <w:t xml:space="preserve">” </w:t>
      </w:r>
      <w:r w:rsidR="009E7618" w:rsidRPr="00C95D75">
        <w:rPr>
          <w:rFonts w:ascii="Arial" w:eastAsia="Times New Roman" w:hAnsi="Arial" w:cs="Arial"/>
          <w:sz w:val="24"/>
          <w:szCs w:val="24"/>
        </w:rPr>
        <w:t>which recounts his personal experiences during that time. It describes how he coped with his soldiers’ medical and psychological issues, the daily struggle of survival in the battle zone, the resourcefulness exhibited during the time of war and the struggle to preserve one’s humanity in the midst of it all.</w:t>
      </w:r>
      <w:r w:rsidR="000B7DAE" w:rsidRPr="00C95D75">
        <w:rPr>
          <w:rFonts w:ascii="Arial" w:hAnsi="Arial" w:cs="Arial"/>
          <w:sz w:val="24"/>
          <w:szCs w:val="24"/>
        </w:rPr>
        <w:t xml:space="preserve"> Brook i</w:t>
      </w:r>
      <w:r w:rsidR="008C0EBA" w:rsidRPr="00C95D75">
        <w:rPr>
          <w:rFonts w:ascii="Arial" w:hAnsi="Arial" w:cs="Arial"/>
          <w:sz w:val="24"/>
          <w:szCs w:val="24"/>
        </w:rPr>
        <w:t>s</w:t>
      </w:r>
      <w:r w:rsidR="000B7DAE" w:rsidRPr="00C95D75">
        <w:rPr>
          <w:rFonts w:ascii="Arial" w:hAnsi="Arial" w:cs="Arial"/>
          <w:sz w:val="24"/>
          <w:szCs w:val="24"/>
        </w:rPr>
        <w:t xml:space="preserve"> also</w:t>
      </w:r>
      <w:r w:rsidR="00E73235" w:rsidRPr="00C95D75">
        <w:rPr>
          <w:rFonts w:ascii="Arial" w:hAnsi="Arial" w:cs="Arial"/>
          <w:sz w:val="24"/>
          <w:szCs w:val="24"/>
        </w:rPr>
        <w:t xml:space="preserve"> a professor of </w:t>
      </w:r>
      <w:r w:rsidR="008C0EBA" w:rsidRPr="00C95D75">
        <w:rPr>
          <w:rFonts w:ascii="Arial" w:hAnsi="Arial" w:cs="Arial"/>
          <w:sz w:val="24"/>
          <w:szCs w:val="24"/>
        </w:rPr>
        <w:t xml:space="preserve">pediatrics and medicine </w:t>
      </w:r>
      <w:r w:rsidR="00E73235" w:rsidRPr="00C95D75">
        <w:rPr>
          <w:rFonts w:ascii="Arial" w:hAnsi="Arial" w:cs="Arial"/>
          <w:sz w:val="24"/>
          <w:szCs w:val="24"/>
        </w:rPr>
        <w:t>at Georgetown University School of Medicine.</w:t>
      </w:r>
      <w:r w:rsidR="000B7DAE" w:rsidRPr="00C95D75">
        <w:rPr>
          <w:rFonts w:ascii="Arial" w:hAnsi="Arial" w:cs="Arial"/>
          <w:sz w:val="24"/>
          <w:szCs w:val="24"/>
        </w:rPr>
        <w:t xml:space="preserve"> </w:t>
      </w:r>
    </w:p>
    <w:p w14:paraId="6526BF3C" w14:textId="77777777" w:rsidR="00C95D75" w:rsidRPr="00C95D75" w:rsidRDefault="00C95D75" w:rsidP="00C95D75">
      <w:pPr>
        <w:pStyle w:val="Header"/>
        <w:widowControl w:val="0"/>
        <w:ind w:left="720"/>
        <w:rPr>
          <w:rFonts w:ascii="Arial" w:hAnsi="Arial" w:cs="Arial"/>
          <w:b/>
          <w:sz w:val="24"/>
          <w:szCs w:val="24"/>
        </w:rPr>
      </w:pPr>
    </w:p>
    <w:p w14:paraId="300E33E1" w14:textId="4D8F4D16" w:rsidR="00E73235" w:rsidRPr="00C95D75" w:rsidRDefault="00E73235" w:rsidP="00C95D75">
      <w:pPr>
        <w:spacing w:after="0" w:line="240" w:lineRule="auto"/>
        <w:rPr>
          <w:rFonts w:ascii="Arial" w:hAnsi="Arial" w:cs="Arial"/>
          <w:sz w:val="24"/>
          <w:szCs w:val="24"/>
        </w:rPr>
      </w:pPr>
      <w:r w:rsidRPr="00C95D75">
        <w:rPr>
          <w:rFonts w:ascii="Arial" w:hAnsi="Arial" w:cs="Arial"/>
          <w:sz w:val="24"/>
          <w:szCs w:val="24"/>
          <w:shd w:val="clear" w:color="auto" w:fill="FFFFFF"/>
        </w:rPr>
        <w:t xml:space="preserve">Temple Sharey Tefilo-Israel (TSTI) </w:t>
      </w:r>
      <w:r w:rsidR="009E7618" w:rsidRPr="00C95D75">
        <w:rPr>
          <w:rFonts w:ascii="Arial" w:hAnsi="Arial" w:cs="Arial"/>
          <w:sz w:val="24"/>
          <w:szCs w:val="24"/>
          <w:shd w:val="clear" w:color="auto" w:fill="FFFFFF"/>
        </w:rPr>
        <w:t xml:space="preserve">is </w:t>
      </w:r>
      <w:r w:rsidRPr="00C95D75">
        <w:rPr>
          <w:rFonts w:ascii="Arial" w:hAnsi="Arial" w:cs="Arial"/>
          <w:sz w:val="24"/>
          <w:szCs w:val="24"/>
          <w:shd w:val="clear" w:color="auto" w:fill="FFFFFF"/>
        </w:rPr>
        <w:t xml:space="preserve">a dynamic, inclusive Reform congregation that offers numerous ways for members to connect with and celebrate being part of the Jewish community and the world. Welcoming Jews by birth or by choice, interfaith, traditional and non-traditional families, and children of all abilities, TSTI provides lifelong learning and enriching programs for all members through a full complement of religious services, early childhood and religious school education, cultural programs, and activities that foster connection, engagement and community outreach in a joyful, judgment-free environment. TSTI </w:t>
      </w:r>
      <w:r w:rsidR="009E7618" w:rsidRPr="00C95D75">
        <w:rPr>
          <w:rFonts w:ascii="Arial" w:hAnsi="Arial" w:cs="Arial"/>
          <w:sz w:val="24"/>
          <w:szCs w:val="24"/>
          <w:shd w:val="clear" w:color="auto" w:fill="FFFFFF"/>
        </w:rPr>
        <w:t>draws</w:t>
      </w:r>
      <w:r w:rsidRPr="00C95D75">
        <w:rPr>
          <w:rFonts w:ascii="Arial" w:hAnsi="Arial" w:cs="Arial"/>
          <w:sz w:val="24"/>
          <w:szCs w:val="24"/>
          <w:shd w:val="clear" w:color="auto" w:fill="FFFFFF"/>
        </w:rPr>
        <w:t xml:space="preserve"> members from Maplewood, South Orange, West Orange, Short Hills, Millburn, Livingston and surrounding areas. For more information, visit </w:t>
      </w:r>
      <w:hyperlink r:id="rId11" w:tgtFrame="_blank" w:history="1">
        <w:r w:rsidRPr="00C95D75">
          <w:rPr>
            <w:rStyle w:val="Hyperlink"/>
            <w:rFonts w:ascii="Arial" w:hAnsi="Arial" w:cs="Arial"/>
            <w:sz w:val="24"/>
            <w:szCs w:val="24"/>
            <w:shd w:val="clear" w:color="auto" w:fill="FFFFFF"/>
          </w:rPr>
          <w:t>www.tsti.org</w:t>
        </w:r>
      </w:hyperlink>
      <w:r w:rsidRPr="00C95D75">
        <w:rPr>
          <w:rFonts w:ascii="Arial" w:hAnsi="Arial" w:cs="Arial"/>
          <w:sz w:val="24"/>
          <w:szCs w:val="24"/>
          <w:shd w:val="clear" w:color="auto" w:fill="FFFFFF"/>
        </w:rPr>
        <w:t>.</w:t>
      </w:r>
    </w:p>
    <w:p w14:paraId="1E17382F" w14:textId="77777777" w:rsidR="00BD093A" w:rsidRPr="009E7618" w:rsidRDefault="00BD093A" w:rsidP="00560B0E">
      <w:pPr>
        <w:pStyle w:val="Header"/>
        <w:widowControl w:val="0"/>
        <w:spacing w:line="276" w:lineRule="auto"/>
        <w:rPr>
          <w:rFonts w:ascii="Arial" w:hAnsi="Arial" w:cs="Arial"/>
          <w:b/>
          <w:sz w:val="24"/>
          <w:szCs w:val="24"/>
        </w:rPr>
      </w:pPr>
    </w:p>
    <w:p w14:paraId="1F6C75C2" w14:textId="77777777" w:rsidR="00560B0E" w:rsidRPr="009E7618" w:rsidRDefault="00560B0E" w:rsidP="00560B0E">
      <w:pPr>
        <w:jc w:val="center"/>
        <w:rPr>
          <w:rFonts w:ascii="Arial" w:hAnsi="Arial" w:cs="Arial"/>
          <w:sz w:val="24"/>
          <w:szCs w:val="24"/>
        </w:rPr>
      </w:pPr>
      <w:r w:rsidRPr="009E7618">
        <w:rPr>
          <w:rFonts w:ascii="Arial" w:hAnsi="Arial" w:cs="Arial"/>
          <w:sz w:val="24"/>
          <w:szCs w:val="24"/>
          <w:shd w:val="clear" w:color="auto" w:fill="FFFFFF"/>
        </w:rPr>
        <w:t>###</w:t>
      </w:r>
    </w:p>
    <w:p w14:paraId="402CDAD1" w14:textId="39DCB2CF" w:rsidR="00C95D75" w:rsidRDefault="00BD093A" w:rsidP="009F2B60">
      <w:pPr>
        <w:spacing w:after="0" w:line="240" w:lineRule="auto"/>
        <w:rPr>
          <w:rFonts w:ascii="Arial" w:hAnsi="Arial" w:cs="Arial"/>
          <w:sz w:val="24"/>
          <w:szCs w:val="24"/>
        </w:rPr>
      </w:pPr>
      <w:r w:rsidRPr="00E6380B">
        <w:rPr>
          <w:rFonts w:ascii="Arial" w:hAnsi="Arial" w:cs="Arial"/>
          <w:b/>
          <w:color w:val="000000"/>
          <w:sz w:val="24"/>
          <w:szCs w:val="24"/>
        </w:rPr>
        <w:t xml:space="preserve">Photo Caption: </w:t>
      </w:r>
      <w:r w:rsidR="00C95D75">
        <w:rPr>
          <w:rFonts w:ascii="Arial" w:hAnsi="Arial" w:cs="Arial"/>
          <w:sz w:val="24"/>
          <w:szCs w:val="24"/>
        </w:rPr>
        <w:t xml:space="preserve">Dr. Robert Watson will discuss “Harry Truman and the Founding of Israel” at TSTI on December 14 at a community dinner immediately following the evening service. </w:t>
      </w:r>
    </w:p>
    <w:p w14:paraId="11D56404" w14:textId="426A9F35" w:rsidR="007853DC" w:rsidRDefault="007853DC" w:rsidP="009F2B60">
      <w:pPr>
        <w:spacing w:after="0" w:line="240" w:lineRule="auto"/>
        <w:rPr>
          <w:rFonts w:ascii="Arial" w:hAnsi="Arial" w:cs="Arial"/>
          <w:color w:val="000000"/>
          <w:sz w:val="24"/>
          <w:szCs w:val="24"/>
        </w:rPr>
      </w:pPr>
      <w:bookmarkStart w:id="0" w:name="_GoBack"/>
      <w:bookmarkEnd w:id="0"/>
    </w:p>
    <w:p w14:paraId="4FE5250F" w14:textId="77777777" w:rsidR="007853DC" w:rsidRDefault="008C7385" w:rsidP="007853DC">
      <w:pPr>
        <w:spacing w:after="0" w:line="240" w:lineRule="auto"/>
        <w:rPr>
          <w:rFonts w:ascii="Arial" w:hAnsi="Arial" w:cs="Arial"/>
          <w:sz w:val="24"/>
          <w:szCs w:val="24"/>
        </w:rPr>
      </w:pPr>
      <w:hyperlink r:id="rId12" w:history="1">
        <w:r w:rsidR="007853DC">
          <w:rPr>
            <w:rStyle w:val="Hyperlink"/>
            <w:rFonts w:ascii="Arial" w:hAnsi="Arial" w:cs="Arial"/>
            <w:sz w:val="24"/>
            <w:szCs w:val="24"/>
          </w:rPr>
          <w:t>About Temple Sharey Tefilo-Israel</w:t>
        </w:r>
      </w:hyperlink>
    </w:p>
    <w:p w14:paraId="24CB9BAC" w14:textId="77777777" w:rsidR="007853DC" w:rsidRDefault="007853DC" w:rsidP="007853DC">
      <w:pPr>
        <w:spacing w:after="0" w:line="240" w:lineRule="auto"/>
        <w:rPr>
          <w:rFonts w:ascii="Arial" w:eastAsia="Arial Unicode MS" w:hAnsi="Arial" w:cs="Arial"/>
          <w:color w:val="000000"/>
          <w:sz w:val="24"/>
          <w:szCs w:val="24"/>
        </w:rPr>
      </w:pPr>
      <w:r>
        <w:rPr>
          <w:rFonts w:ascii="Arial" w:hAnsi="Arial" w:cs="Arial"/>
          <w:sz w:val="24"/>
          <w:szCs w:val="24"/>
        </w:rPr>
        <w:t>432 Scotland Road, South Orange, NJ 07079</w:t>
      </w:r>
    </w:p>
    <w:p w14:paraId="321FEC8D" w14:textId="77777777" w:rsidR="007853DC" w:rsidRDefault="007853DC" w:rsidP="007853DC">
      <w:pPr>
        <w:spacing w:after="0" w:line="240" w:lineRule="auto"/>
        <w:rPr>
          <w:rFonts w:ascii="Arial" w:hAnsi="Arial" w:cs="Arial"/>
          <w:sz w:val="24"/>
          <w:szCs w:val="24"/>
        </w:rPr>
      </w:pPr>
    </w:p>
    <w:p w14:paraId="0DC2B99D" w14:textId="77777777" w:rsidR="007853DC" w:rsidRDefault="007853DC" w:rsidP="007853DC">
      <w:pPr>
        <w:spacing w:after="0" w:line="240" w:lineRule="auto"/>
        <w:rPr>
          <w:rFonts w:ascii="Arial" w:hAnsi="Arial" w:cs="Arial"/>
          <w:sz w:val="24"/>
          <w:szCs w:val="24"/>
        </w:rPr>
      </w:pPr>
      <w:r>
        <w:rPr>
          <w:rFonts w:ascii="Arial" w:hAnsi="Arial" w:cs="Arial"/>
          <w:sz w:val="24"/>
          <w:szCs w:val="24"/>
        </w:rPr>
        <w:t xml:space="preserve">Follow TSTI on </w:t>
      </w:r>
      <w:hyperlink r:id="rId13" w:history="1">
        <w:r>
          <w:rPr>
            <w:rStyle w:val="Hyperlink"/>
            <w:rFonts w:ascii="Arial" w:hAnsi="Arial" w:cs="Arial"/>
            <w:sz w:val="24"/>
            <w:szCs w:val="24"/>
          </w:rPr>
          <w:t>Facebook</w:t>
        </w:r>
      </w:hyperlink>
      <w:r>
        <w:rPr>
          <w:rFonts w:ascii="Arial" w:hAnsi="Arial" w:cs="Arial"/>
          <w:sz w:val="24"/>
          <w:szCs w:val="24"/>
        </w:rPr>
        <w:t xml:space="preserve"> and </w:t>
      </w:r>
      <w:hyperlink r:id="rId14" w:history="1">
        <w:r>
          <w:rPr>
            <w:rStyle w:val="Hyperlink"/>
            <w:rFonts w:ascii="Arial" w:hAnsi="Arial" w:cs="Arial"/>
            <w:sz w:val="24"/>
            <w:szCs w:val="24"/>
          </w:rPr>
          <w:t>Instagram</w:t>
        </w:r>
      </w:hyperlink>
    </w:p>
    <w:p w14:paraId="02576E17" w14:textId="77777777" w:rsidR="007853DC" w:rsidRDefault="007853DC" w:rsidP="007853DC">
      <w:pPr>
        <w:spacing w:after="0" w:line="240" w:lineRule="auto"/>
        <w:rPr>
          <w:rStyle w:val="Strong"/>
        </w:rPr>
      </w:pPr>
    </w:p>
    <w:p w14:paraId="6F2728B7" w14:textId="77777777" w:rsidR="007853DC" w:rsidRDefault="007853DC" w:rsidP="007853DC">
      <w:pPr>
        <w:spacing w:after="0" w:line="240" w:lineRule="auto"/>
      </w:pPr>
      <w:r>
        <w:rPr>
          <w:rStyle w:val="Strong"/>
          <w:rFonts w:ascii="Arial" w:hAnsi="Arial" w:cs="Arial"/>
          <w:sz w:val="24"/>
          <w:szCs w:val="24"/>
        </w:rPr>
        <w:t>Media Contact:</w:t>
      </w:r>
      <w:r>
        <w:rPr>
          <w:rFonts w:ascii="Arial" w:hAnsi="Arial" w:cs="Arial"/>
          <w:sz w:val="24"/>
          <w:szCs w:val="24"/>
        </w:rPr>
        <w:br/>
        <w:t>Caryn Starr-Gates</w:t>
      </w:r>
      <w:r>
        <w:rPr>
          <w:rFonts w:ascii="Arial" w:hAnsi="Arial" w:cs="Arial"/>
          <w:sz w:val="24"/>
          <w:szCs w:val="24"/>
        </w:rPr>
        <w:br/>
        <w:t>Caryl Communications</w:t>
      </w:r>
      <w:r>
        <w:rPr>
          <w:rFonts w:ascii="Arial" w:hAnsi="Arial" w:cs="Arial"/>
          <w:sz w:val="24"/>
          <w:szCs w:val="24"/>
        </w:rPr>
        <w:br/>
        <w:t>(201) 796-7788</w:t>
      </w:r>
    </w:p>
    <w:p w14:paraId="0F6A7F1C" w14:textId="46E319F1" w:rsidR="007853DC" w:rsidRDefault="007853DC" w:rsidP="008B2D1D">
      <w:pPr>
        <w:rPr>
          <w:rFonts w:ascii="Arial" w:hAnsi="Arial" w:cs="Arial"/>
          <w:color w:val="000000"/>
          <w:sz w:val="24"/>
          <w:szCs w:val="24"/>
        </w:rPr>
      </w:pPr>
      <w:r>
        <w:rPr>
          <w:rFonts w:ascii="Arial" w:hAnsi="Arial" w:cs="Arial"/>
          <w:sz w:val="24"/>
          <w:szCs w:val="24"/>
        </w:rPr>
        <w:t xml:space="preserve">Email: </w:t>
      </w:r>
      <w:hyperlink r:id="rId15" w:history="1">
        <w:r>
          <w:rPr>
            <w:rStyle w:val="Hyperlink"/>
            <w:rFonts w:ascii="Arial" w:hAnsi="Arial" w:cs="Arial"/>
            <w:sz w:val="24"/>
            <w:szCs w:val="24"/>
          </w:rPr>
          <w:t>caryn@caryl.com</w:t>
        </w:r>
      </w:hyperlink>
    </w:p>
    <w:sectPr w:rsidR="007853DC"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F875E6"/>
    <w:multiLevelType w:val="hybridMultilevel"/>
    <w:tmpl w:val="6F3AA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EC5033"/>
    <w:multiLevelType w:val="hybridMultilevel"/>
    <w:tmpl w:val="0C4C3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E2359C0"/>
    <w:multiLevelType w:val="hybridMultilevel"/>
    <w:tmpl w:val="E57E9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90816"/>
    <w:rsid w:val="000B7DAE"/>
    <w:rsid w:val="00145CF7"/>
    <w:rsid w:val="002E5B31"/>
    <w:rsid w:val="002E60C7"/>
    <w:rsid w:val="002E6B61"/>
    <w:rsid w:val="0033587A"/>
    <w:rsid w:val="0035610D"/>
    <w:rsid w:val="003B22A6"/>
    <w:rsid w:val="0041097E"/>
    <w:rsid w:val="00495BD3"/>
    <w:rsid w:val="004D4D10"/>
    <w:rsid w:val="00560B0E"/>
    <w:rsid w:val="005B5827"/>
    <w:rsid w:val="005C7D71"/>
    <w:rsid w:val="007853DC"/>
    <w:rsid w:val="0085153F"/>
    <w:rsid w:val="008B2D1D"/>
    <w:rsid w:val="008C0EBA"/>
    <w:rsid w:val="008C7385"/>
    <w:rsid w:val="008F5746"/>
    <w:rsid w:val="009372B8"/>
    <w:rsid w:val="00956B56"/>
    <w:rsid w:val="009E7618"/>
    <w:rsid w:val="009F2B60"/>
    <w:rsid w:val="00A071B2"/>
    <w:rsid w:val="00A86B64"/>
    <w:rsid w:val="00AA373E"/>
    <w:rsid w:val="00B43DE0"/>
    <w:rsid w:val="00B8548A"/>
    <w:rsid w:val="00BD093A"/>
    <w:rsid w:val="00C577BB"/>
    <w:rsid w:val="00C95D75"/>
    <w:rsid w:val="00D01AF6"/>
    <w:rsid w:val="00DB465F"/>
    <w:rsid w:val="00DD1DE7"/>
    <w:rsid w:val="00E42B64"/>
    <w:rsid w:val="00E6380B"/>
    <w:rsid w:val="00E73235"/>
    <w:rsid w:val="00EB5A15"/>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NormalWeb">
    <w:name w:val="Normal (Web)"/>
    <w:basedOn w:val="Normal"/>
    <w:uiPriority w:val="99"/>
    <w:semiHidden/>
    <w:unhideWhenUsed/>
    <w:rsid w:val="000B7DA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B7DAE"/>
    <w:rPr>
      <w:b/>
      <w:bCs/>
    </w:rPr>
  </w:style>
  <w:style w:type="paragraph" w:styleId="ListParagraph">
    <w:name w:val="List Paragraph"/>
    <w:basedOn w:val="Normal"/>
    <w:uiPriority w:val="34"/>
    <w:qFormat/>
    <w:rsid w:val="00A86B64"/>
    <w:pPr>
      <w:ind w:left="720"/>
      <w:contextualSpacing/>
    </w:pPr>
  </w:style>
  <w:style w:type="character" w:styleId="UnresolvedMention">
    <w:name w:val="Unresolved Mention"/>
    <w:basedOn w:val="DefaultParagraphFont"/>
    <w:uiPriority w:val="99"/>
    <w:semiHidden/>
    <w:unhideWhenUsed/>
    <w:rsid w:val="009372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134875900">
      <w:bodyDiv w:val="1"/>
      <w:marLeft w:val="0"/>
      <w:marRight w:val="0"/>
      <w:marTop w:val="0"/>
      <w:marBottom w:val="0"/>
      <w:divBdr>
        <w:top w:val="none" w:sz="0" w:space="0" w:color="auto"/>
        <w:left w:val="none" w:sz="0" w:space="0" w:color="auto"/>
        <w:bottom w:val="none" w:sz="0" w:space="0" w:color="auto"/>
        <w:right w:val="none" w:sz="0" w:space="0" w:color="auto"/>
      </w:divBdr>
      <w:divsChild>
        <w:div w:id="1327319789">
          <w:marLeft w:val="0"/>
          <w:marRight w:val="0"/>
          <w:marTop w:val="0"/>
          <w:marBottom w:val="0"/>
          <w:divBdr>
            <w:top w:val="none" w:sz="0" w:space="0" w:color="auto"/>
            <w:left w:val="none" w:sz="0" w:space="0" w:color="auto"/>
            <w:bottom w:val="none" w:sz="0" w:space="0" w:color="auto"/>
            <w:right w:val="none" w:sz="0" w:space="0" w:color="auto"/>
          </w:divBdr>
        </w:div>
        <w:div w:id="1943150219">
          <w:marLeft w:val="0"/>
          <w:marRight w:val="0"/>
          <w:marTop w:val="0"/>
          <w:marBottom w:val="0"/>
          <w:divBdr>
            <w:top w:val="none" w:sz="0" w:space="0" w:color="auto"/>
            <w:left w:val="none" w:sz="0" w:space="0" w:color="auto"/>
            <w:bottom w:val="none" w:sz="0" w:space="0" w:color="auto"/>
            <w:right w:val="none" w:sz="0" w:space="0" w:color="auto"/>
          </w:divBdr>
        </w:div>
        <w:div w:id="1284194525">
          <w:marLeft w:val="0"/>
          <w:marRight w:val="0"/>
          <w:marTop w:val="0"/>
          <w:marBottom w:val="0"/>
          <w:divBdr>
            <w:top w:val="none" w:sz="0" w:space="0" w:color="auto"/>
            <w:left w:val="none" w:sz="0" w:space="0" w:color="auto"/>
            <w:bottom w:val="none" w:sz="0" w:space="0" w:color="auto"/>
            <w:right w:val="none" w:sz="0" w:space="0" w:color="auto"/>
          </w:divBdr>
        </w:div>
      </w:divsChild>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815440670">
      <w:bodyDiv w:val="1"/>
      <w:marLeft w:val="0"/>
      <w:marRight w:val="0"/>
      <w:marTop w:val="0"/>
      <w:marBottom w:val="0"/>
      <w:divBdr>
        <w:top w:val="none" w:sz="0" w:space="0" w:color="auto"/>
        <w:left w:val="none" w:sz="0" w:space="0" w:color="auto"/>
        <w:bottom w:val="none" w:sz="0" w:space="0" w:color="auto"/>
        <w:right w:val="none" w:sz="0" w:space="0" w:color="auto"/>
      </w:divBdr>
      <w:divsChild>
        <w:div w:id="153954349">
          <w:marLeft w:val="0"/>
          <w:marRight w:val="0"/>
          <w:marTop w:val="0"/>
          <w:marBottom w:val="0"/>
          <w:divBdr>
            <w:top w:val="none" w:sz="0" w:space="0" w:color="auto"/>
            <w:left w:val="none" w:sz="0" w:space="0" w:color="auto"/>
            <w:bottom w:val="none" w:sz="0" w:space="0" w:color="auto"/>
            <w:right w:val="none" w:sz="0" w:space="0" w:color="auto"/>
          </w:divBdr>
        </w:div>
        <w:div w:id="1523977838">
          <w:marLeft w:val="0"/>
          <w:marRight w:val="0"/>
          <w:marTop w:val="0"/>
          <w:marBottom w:val="0"/>
          <w:divBdr>
            <w:top w:val="none" w:sz="0" w:space="0" w:color="auto"/>
            <w:left w:val="none" w:sz="0" w:space="0" w:color="auto"/>
            <w:bottom w:val="none" w:sz="0" w:space="0" w:color="auto"/>
            <w:right w:val="none" w:sz="0" w:space="0" w:color="auto"/>
          </w:divBdr>
        </w:div>
        <w:div w:id="283313951">
          <w:marLeft w:val="0"/>
          <w:marRight w:val="0"/>
          <w:marTop w:val="0"/>
          <w:marBottom w:val="0"/>
          <w:divBdr>
            <w:top w:val="none" w:sz="0" w:space="0" w:color="auto"/>
            <w:left w:val="none" w:sz="0" w:space="0" w:color="auto"/>
            <w:bottom w:val="none" w:sz="0" w:space="0" w:color="auto"/>
            <w:right w:val="none" w:sz="0" w:space="0" w:color="auto"/>
          </w:divBdr>
        </w:div>
        <w:div w:id="1001008908">
          <w:marLeft w:val="0"/>
          <w:marRight w:val="0"/>
          <w:marTop w:val="0"/>
          <w:marBottom w:val="0"/>
          <w:divBdr>
            <w:top w:val="none" w:sz="0" w:space="0" w:color="auto"/>
            <w:left w:val="none" w:sz="0" w:space="0" w:color="auto"/>
            <w:bottom w:val="none" w:sz="0" w:space="0" w:color="auto"/>
            <w:right w:val="none" w:sz="0" w:space="0" w:color="auto"/>
          </w:divBdr>
        </w:div>
      </w:divsChild>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sti.org/calendar/dinner-with-scholar-dr-robert-watson" TargetMode="External"/><Relationship Id="rId13" Type="http://schemas.openxmlformats.org/officeDocument/2006/relationships/hyperlink" Target="https://www.facebook.com/TSTINJ/" TargetMode="External"/><Relationship Id="rId3" Type="http://schemas.openxmlformats.org/officeDocument/2006/relationships/settings" Target="settings.xml"/><Relationship Id="rId7" Type="http://schemas.openxmlformats.org/officeDocument/2006/relationships/hyperlink" Target="https://www.tsti.org/calendar/class-lunch-learn" TargetMode="External"/><Relationship Id="rId12" Type="http://schemas.openxmlformats.org/officeDocument/2006/relationships/hyperlink" Target="http://www.caryl.com/temple-sharey-tefilo-israe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tsti.org" TargetMode="External"/><Relationship Id="rId11" Type="http://schemas.openxmlformats.org/officeDocument/2006/relationships/hyperlink" Target="http://www.tsti.org/" TargetMode="External"/><Relationship Id="rId5" Type="http://schemas.openxmlformats.org/officeDocument/2006/relationships/image" Target="media/image1.png"/><Relationship Id="rId15" Type="http://schemas.openxmlformats.org/officeDocument/2006/relationships/hyperlink" Target="mailto:caryn@caryl.com" TargetMode="External"/><Relationship Id="rId10" Type="http://schemas.openxmlformats.org/officeDocument/2006/relationships/hyperlink" Target="thorwitz@tsti.org" TargetMode="External"/><Relationship Id="rId4" Type="http://schemas.openxmlformats.org/officeDocument/2006/relationships/webSettings" Target="webSettings.xml"/><Relationship Id="rId9" Type="http://schemas.openxmlformats.org/officeDocument/2006/relationships/hyperlink" Target="https://www.tsti.org/calendar/israel-programs" TargetMode="External"/><Relationship Id="rId14" Type="http://schemas.openxmlformats.org/officeDocument/2006/relationships/hyperlink" Target="https://www.instagram.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782</Words>
  <Characters>4460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5</cp:revision>
  <cp:lastPrinted>2017-12-21T15:19:00Z</cp:lastPrinted>
  <dcterms:created xsi:type="dcterms:W3CDTF">2018-11-19T19:24:00Z</dcterms:created>
  <dcterms:modified xsi:type="dcterms:W3CDTF">2018-11-19T21:05:00Z</dcterms:modified>
</cp:coreProperties>
</file>