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horzAnchor="margin" w:tblpY="-5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8C3FC9" w:rsidRPr="008C3FC9" w14:paraId="4F21F1B3" w14:textId="77777777" w:rsidTr="7102127E">
        <w:tc>
          <w:tcPr>
            <w:tcW w:w="9576" w:type="dxa"/>
          </w:tcPr>
          <w:p w14:paraId="66C3458B" w14:textId="77777777" w:rsidR="00424537" w:rsidRPr="008C3FC9" w:rsidRDefault="7102127E" w:rsidP="7102127E">
            <w:pPr>
              <w:pStyle w:val="Header"/>
              <w:rPr>
                <w:color w:val="4E5050" w:themeColor="accent2" w:themeShade="BF"/>
                <w:sz w:val="36"/>
                <w:szCs w:val="36"/>
              </w:rPr>
            </w:pPr>
            <w:r w:rsidRPr="7102127E">
              <w:rPr>
                <w:color w:val="4E5050" w:themeColor="accent2" w:themeShade="BF"/>
                <w:sz w:val="36"/>
                <w:szCs w:val="36"/>
              </w:rPr>
              <w:t>For Immediate Release</w:t>
            </w:r>
          </w:p>
          <w:p w14:paraId="6C4FDEC4" w14:textId="77777777" w:rsidR="00424537" w:rsidRPr="008C3FC9" w:rsidRDefault="00424537">
            <w:pPr>
              <w:pStyle w:val="Header"/>
              <w:spacing w:before="60"/>
              <w:rPr>
                <w:rFonts w:cstheme="minorHAnsi"/>
                <w:color w:val="4E5050" w:themeColor="text1" w:themeShade="BF"/>
                <w:sz w:val="18"/>
              </w:rPr>
            </w:pPr>
          </w:p>
        </w:tc>
      </w:tr>
    </w:tbl>
    <w:p w14:paraId="64423A77" w14:textId="77777777" w:rsidR="00424537" w:rsidRPr="008C3FC9" w:rsidRDefault="00424537" w:rsidP="00424537">
      <w:pPr>
        <w:pStyle w:val="Header"/>
        <w:spacing w:before="60"/>
        <w:rPr>
          <w:rFonts w:cstheme="minorHAnsi"/>
          <w:color w:val="4E5050" w:themeColor="text1" w:themeShade="BF"/>
          <w:sz w:val="18"/>
        </w:rPr>
      </w:pPr>
    </w:p>
    <w:p w14:paraId="5BC9CA49" w14:textId="3B1F4687" w:rsidR="00424537" w:rsidRPr="008C3FC9" w:rsidRDefault="007A373C" w:rsidP="7102127E">
      <w:pPr>
        <w:spacing w:after="120" w:line="288" w:lineRule="auto"/>
        <w:rPr>
          <w:rFonts w:asciiTheme="majorHAnsi" w:eastAsiaTheme="majorEastAsia" w:hAnsiTheme="majorHAnsi" w:cstheme="majorBidi"/>
          <w:b/>
          <w:bCs/>
          <w:color w:val="4E5050" w:themeColor="accent2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4E5050" w:themeColor="accent2" w:themeShade="BF"/>
          <w:sz w:val="28"/>
          <w:szCs w:val="28"/>
        </w:rPr>
        <w:t xml:space="preserve">Cushman &amp; Wakefield </w:t>
      </w:r>
      <w:r w:rsidR="004C18F0">
        <w:rPr>
          <w:rFonts w:asciiTheme="majorHAnsi" w:eastAsiaTheme="majorEastAsia" w:hAnsiTheme="majorHAnsi" w:cstheme="majorBidi"/>
          <w:b/>
          <w:bCs/>
          <w:color w:val="4E5050" w:themeColor="accent2" w:themeShade="BF"/>
          <w:sz w:val="28"/>
          <w:szCs w:val="28"/>
        </w:rPr>
        <w:t xml:space="preserve">Brokers </w:t>
      </w:r>
      <w:r w:rsidR="004C18F0" w:rsidRPr="004C18F0">
        <w:rPr>
          <w:rFonts w:asciiTheme="majorHAnsi" w:eastAsiaTheme="majorEastAsia" w:hAnsiTheme="majorHAnsi" w:cstheme="majorBidi"/>
          <w:b/>
          <w:bCs/>
          <w:color w:val="4E5050" w:themeColor="accent2" w:themeShade="BF"/>
          <w:sz w:val="28"/>
          <w:szCs w:val="28"/>
        </w:rPr>
        <w:t>102,839</w:t>
      </w:r>
      <w:r w:rsidR="00584A05">
        <w:rPr>
          <w:rFonts w:asciiTheme="majorHAnsi" w:eastAsiaTheme="majorEastAsia" w:hAnsiTheme="majorHAnsi" w:cstheme="majorBidi"/>
          <w:b/>
          <w:bCs/>
          <w:color w:val="4E5050" w:themeColor="accent2" w:themeShade="BF"/>
          <w:sz w:val="28"/>
          <w:szCs w:val="28"/>
        </w:rPr>
        <w:t>-</w:t>
      </w:r>
      <w:r w:rsidR="004C18F0">
        <w:rPr>
          <w:rFonts w:asciiTheme="majorHAnsi" w:eastAsiaTheme="majorEastAsia" w:hAnsiTheme="majorHAnsi" w:cstheme="majorBidi"/>
          <w:b/>
          <w:bCs/>
          <w:color w:val="4E5050" w:themeColor="accent2" w:themeShade="BF"/>
          <w:sz w:val="28"/>
          <w:szCs w:val="28"/>
        </w:rPr>
        <w:t>SF Sublease at 200 International Drive</w:t>
      </w:r>
      <w:r w:rsidR="00697DF8">
        <w:rPr>
          <w:rFonts w:asciiTheme="majorHAnsi" w:eastAsiaTheme="majorEastAsia" w:hAnsiTheme="majorHAnsi" w:cstheme="majorBidi"/>
          <w:b/>
          <w:bCs/>
          <w:color w:val="4E5050" w:themeColor="accent2" w:themeShade="BF"/>
          <w:sz w:val="28"/>
          <w:szCs w:val="28"/>
        </w:rPr>
        <w:t xml:space="preserve"> in Mount Olive</w:t>
      </w:r>
    </w:p>
    <w:p w14:paraId="6762314D" w14:textId="63A46AA6" w:rsidR="00424537" w:rsidRPr="008C3FC9" w:rsidRDefault="00DA2754" w:rsidP="7102127E">
      <w:pPr>
        <w:spacing w:after="120" w:line="288" w:lineRule="auto"/>
        <w:rPr>
          <w:rFonts w:asciiTheme="majorHAnsi" w:eastAsiaTheme="majorEastAsia" w:hAnsiTheme="majorHAnsi" w:cstheme="majorBidi"/>
          <w:i/>
          <w:iCs/>
          <w:color w:val="4E5050" w:themeColor="accent2" w:themeShade="BF"/>
          <w:sz w:val="24"/>
          <w:szCs w:val="24"/>
        </w:rPr>
      </w:pPr>
      <w:r>
        <w:rPr>
          <w:rFonts w:asciiTheme="majorHAnsi" w:eastAsiaTheme="majorEastAsia" w:hAnsiTheme="majorHAnsi" w:cstheme="majorBidi"/>
          <w:i/>
          <w:iCs/>
          <w:color w:val="4E5050" w:themeColor="accent2" w:themeShade="BF"/>
          <w:sz w:val="24"/>
          <w:szCs w:val="24"/>
        </w:rPr>
        <w:t>Demand Remains Strong for Quality Warehouse Space Along Route 80 Corridor</w:t>
      </w:r>
    </w:p>
    <w:p w14:paraId="5F66E873" w14:textId="6D81CEAA" w:rsidR="004C18F0" w:rsidRPr="00006397" w:rsidRDefault="00697DF8" w:rsidP="004C18F0">
      <w:pPr>
        <w:spacing w:after="120" w:line="240" w:lineRule="auto"/>
        <w:rPr>
          <w:rFonts w:cstheme="minorHAnsi"/>
          <w:sz w:val="20"/>
          <w:szCs w:val="20"/>
        </w:rPr>
      </w:pPr>
      <w:r>
        <w:rPr>
          <w:b/>
          <w:bCs/>
          <w:sz w:val="20"/>
          <w:szCs w:val="20"/>
        </w:rPr>
        <w:t>Mount Olive</w:t>
      </w:r>
      <w:r w:rsidR="00676191">
        <w:rPr>
          <w:b/>
          <w:bCs/>
          <w:sz w:val="20"/>
          <w:szCs w:val="20"/>
        </w:rPr>
        <w:t>, NJ</w:t>
      </w:r>
      <w:r w:rsidR="23BF43AE" w:rsidRPr="00BB61C7">
        <w:rPr>
          <w:b/>
          <w:bCs/>
          <w:sz w:val="20"/>
          <w:szCs w:val="20"/>
        </w:rPr>
        <w:t xml:space="preserve">, </w:t>
      </w:r>
      <w:r w:rsidR="00726118">
        <w:rPr>
          <w:b/>
          <w:bCs/>
          <w:sz w:val="20"/>
          <w:szCs w:val="20"/>
        </w:rPr>
        <w:t>June</w:t>
      </w:r>
      <w:r w:rsidR="00CB19BF" w:rsidRPr="00BB61C7">
        <w:rPr>
          <w:b/>
          <w:bCs/>
          <w:sz w:val="20"/>
          <w:szCs w:val="20"/>
        </w:rPr>
        <w:t xml:space="preserve"> </w:t>
      </w:r>
      <w:r w:rsidR="00952AB3">
        <w:rPr>
          <w:b/>
          <w:bCs/>
          <w:sz w:val="20"/>
          <w:szCs w:val="20"/>
        </w:rPr>
        <w:t>11</w:t>
      </w:r>
      <w:r w:rsidR="23BF43AE" w:rsidRPr="00BB61C7">
        <w:rPr>
          <w:b/>
          <w:bCs/>
          <w:sz w:val="20"/>
          <w:szCs w:val="20"/>
        </w:rPr>
        <w:t>, 20</w:t>
      </w:r>
      <w:r w:rsidR="00CB19BF" w:rsidRPr="00BB61C7">
        <w:rPr>
          <w:b/>
          <w:bCs/>
          <w:sz w:val="20"/>
          <w:szCs w:val="20"/>
        </w:rPr>
        <w:t>20</w:t>
      </w:r>
      <w:r w:rsidR="23BF43AE" w:rsidRPr="00BB61C7">
        <w:rPr>
          <w:b/>
          <w:bCs/>
          <w:sz w:val="20"/>
          <w:szCs w:val="20"/>
        </w:rPr>
        <w:t xml:space="preserve"> –</w:t>
      </w:r>
      <w:r w:rsidR="0011337D">
        <w:rPr>
          <w:rFonts w:cstheme="minorHAnsi"/>
          <w:sz w:val="20"/>
          <w:szCs w:val="20"/>
        </w:rPr>
        <w:t xml:space="preserve"> </w:t>
      </w:r>
      <w:r w:rsidR="009D0529">
        <w:rPr>
          <w:sz w:val="20"/>
          <w:szCs w:val="20"/>
        </w:rPr>
        <w:t>G</w:t>
      </w:r>
      <w:r w:rsidR="009D0529" w:rsidRPr="0011337D">
        <w:rPr>
          <w:sz w:val="20"/>
          <w:szCs w:val="20"/>
        </w:rPr>
        <w:t>ame publisher and manufacturer</w:t>
      </w:r>
      <w:r w:rsidR="00BF213C">
        <w:rPr>
          <w:sz w:val="20"/>
          <w:szCs w:val="20"/>
        </w:rPr>
        <w:t>,</w:t>
      </w:r>
      <w:r w:rsidR="009D0529">
        <w:rPr>
          <w:rFonts w:cstheme="minorHAnsi"/>
          <w:sz w:val="20"/>
          <w:szCs w:val="20"/>
        </w:rPr>
        <w:t xml:space="preserve"> </w:t>
      </w:r>
      <w:r w:rsidR="004C18F0">
        <w:rPr>
          <w:rFonts w:cstheme="minorHAnsi"/>
          <w:sz w:val="20"/>
          <w:szCs w:val="20"/>
        </w:rPr>
        <w:t>Breaking Games</w:t>
      </w:r>
      <w:r w:rsidR="009D5082">
        <w:rPr>
          <w:rFonts w:cstheme="minorHAnsi"/>
          <w:sz w:val="20"/>
          <w:szCs w:val="20"/>
        </w:rPr>
        <w:t>, LLC</w:t>
      </w:r>
      <w:r w:rsidR="0011337D">
        <w:rPr>
          <w:rFonts w:cstheme="minorHAnsi"/>
          <w:sz w:val="20"/>
          <w:szCs w:val="20"/>
        </w:rPr>
        <w:t xml:space="preserve">, </w:t>
      </w:r>
      <w:r w:rsidR="00C24D57">
        <w:rPr>
          <w:rFonts w:cstheme="minorHAnsi"/>
          <w:sz w:val="20"/>
          <w:szCs w:val="20"/>
        </w:rPr>
        <w:t>has</w:t>
      </w:r>
      <w:r w:rsidR="004C18F0">
        <w:rPr>
          <w:rFonts w:cstheme="minorHAnsi"/>
          <w:sz w:val="20"/>
          <w:szCs w:val="20"/>
        </w:rPr>
        <w:t xml:space="preserve"> subleased </w:t>
      </w:r>
      <w:r w:rsidR="004C18F0" w:rsidRPr="004C18F0">
        <w:rPr>
          <w:rFonts w:cstheme="minorHAnsi"/>
          <w:sz w:val="20"/>
          <w:szCs w:val="20"/>
        </w:rPr>
        <w:t>102,839</w:t>
      </w:r>
      <w:r w:rsidR="004C18F0" w:rsidRPr="004C18F0">
        <w:rPr>
          <w:rFonts w:cstheme="minorHAnsi"/>
          <w:b/>
          <w:bCs/>
          <w:sz w:val="20"/>
          <w:szCs w:val="20"/>
        </w:rPr>
        <w:t xml:space="preserve"> </w:t>
      </w:r>
      <w:r w:rsidR="004C18F0">
        <w:rPr>
          <w:rFonts w:cstheme="minorHAnsi"/>
          <w:sz w:val="20"/>
          <w:szCs w:val="20"/>
        </w:rPr>
        <w:t>square feet at 200 International Drive in</w:t>
      </w:r>
      <w:r w:rsidR="00564D48">
        <w:rPr>
          <w:rFonts w:cstheme="minorHAnsi"/>
          <w:sz w:val="20"/>
          <w:szCs w:val="20"/>
        </w:rPr>
        <w:t xml:space="preserve"> Mount Olive, </w:t>
      </w:r>
      <w:r w:rsidR="004C18F0">
        <w:rPr>
          <w:rFonts w:cstheme="minorHAnsi"/>
          <w:sz w:val="20"/>
          <w:szCs w:val="20"/>
        </w:rPr>
        <w:t xml:space="preserve">announced </w:t>
      </w:r>
      <w:hyperlink r:id="rId11" w:history="1">
        <w:r w:rsidR="004C18F0" w:rsidRPr="00BB61C7">
          <w:rPr>
            <w:rStyle w:val="Hyperlink"/>
            <w:rFonts w:cstheme="minorHAnsi"/>
            <w:sz w:val="20"/>
            <w:szCs w:val="20"/>
          </w:rPr>
          <w:t>Cushman &amp; Wakefield</w:t>
        </w:r>
      </w:hyperlink>
      <w:r w:rsidR="004C18F0">
        <w:rPr>
          <w:rFonts w:cstheme="minorHAnsi"/>
          <w:sz w:val="20"/>
          <w:szCs w:val="20"/>
        </w:rPr>
        <w:t xml:space="preserve">. </w:t>
      </w:r>
      <w:r w:rsidR="004C18F0" w:rsidRPr="004C18F0">
        <w:rPr>
          <w:iCs/>
          <w:sz w:val="20"/>
          <w:szCs w:val="20"/>
        </w:rPr>
        <w:t>Stephen Sander</w:t>
      </w:r>
      <w:r w:rsidR="004C18F0">
        <w:rPr>
          <w:iCs/>
          <w:sz w:val="20"/>
          <w:szCs w:val="20"/>
        </w:rPr>
        <w:t xml:space="preserve">, </w:t>
      </w:r>
      <w:r w:rsidR="00C24D57">
        <w:rPr>
          <w:sz w:val="20"/>
          <w:szCs w:val="20"/>
        </w:rPr>
        <w:t xml:space="preserve">based in </w:t>
      </w:r>
      <w:r w:rsidR="00D64A08">
        <w:rPr>
          <w:sz w:val="20"/>
          <w:szCs w:val="20"/>
        </w:rPr>
        <w:t xml:space="preserve">the commercial real estate firm’s </w:t>
      </w:r>
      <w:r w:rsidR="00C24D57" w:rsidRPr="00BB61C7">
        <w:rPr>
          <w:sz w:val="20"/>
          <w:szCs w:val="20"/>
        </w:rPr>
        <w:t>East Rutherford</w:t>
      </w:r>
      <w:r w:rsidR="00584A05">
        <w:rPr>
          <w:sz w:val="20"/>
          <w:szCs w:val="20"/>
        </w:rPr>
        <w:t xml:space="preserve"> </w:t>
      </w:r>
      <w:r w:rsidR="00D64A08">
        <w:rPr>
          <w:sz w:val="20"/>
          <w:szCs w:val="20"/>
        </w:rPr>
        <w:t xml:space="preserve"> office</w:t>
      </w:r>
      <w:r w:rsidR="00A52903">
        <w:rPr>
          <w:sz w:val="20"/>
          <w:szCs w:val="20"/>
        </w:rPr>
        <w:t>,</w:t>
      </w:r>
      <w:r w:rsidR="00C24D57" w:rsidRPr="00BB61C7">
        <w:rPr>
          <w:sz w:val="20"/>
          <w:szCs w:val="20"/>
        </w:rPr>
        <w:t xml:space="preserve"> </w:t>
      </w:r>
      <w:r w:rsidR="004C18F0">
        <w:rPr>
          <w:sz w:val="20"/>
          <w:szCs w:val="20"/>
        </w:rPr>
        <w:t xml:space="preserve">represented the sublandlord, </w:t>
      </w:r>
      <w:r w:rsidR="004469B7">
        <w:rPr>
          <w:sz w:val="20"/>
          <w:szCs w:val="20"/>
        </w:rPr>
        <w:t>Bosal USA</w:t>
      </w:r>
      <w:r w:rsidR="004C18F0">
        <w:rPr>
          <w:sz w:val="20"/>
          <w:szCs w:val="20"/>
        </w:rPr>
        <w:t xml:space="preserve">, in </w:t>
      </w:r>
      <w:r w:rsidR="00584A05">
        <w:rPr>
          <w:sz w:val="20"/>
          <w:szCs w:val="20"/>
        </w:rPr>
        <w:t xml:space="preserve">arranging </w:t>
      </w:r>
      <w:r w:rsidR="004C18F0">
        <w:rPr>
          <w:sz w:val="20"/>
          <w:szCs w:val="20"/>
        </w:rPr>
        <w:t xml:space="preserve">the </w:t>
      </w:r>
      <w:r w:rsidR="00886F0A">
        <w:rPr>
          <w:sz w:val="20"/>
          <w:szCs w:val="20"/>
        </w:rPr>
        <w:t>sublease</w:t>
      </w:r>
      <w:r w:rsidR="004C18F0">
        <w:rPr>
          <w:sz w:val="20"/>
          <w:szCs w:val="20"/>
        </w:rPr>
        <w:t>.</w:t>
      </w:r>
    </w:p>
    <w:p w14:paraId="69542CFA" w14:textId="114CBB79" w:rsidR="004C18F0" w:rsidRDefault="00006397" w:rsidP="004C18F0">
      <w:pPr>
        <w:spacing w:after="120" w:line="240" w:lineRule="auto"/>
        <w:rPr>
          <w:sz w:val="20"/>
          <w:szCs w:val="20"/>
        </w:rPr>
      </w:pPr>
      <w:r>
        <w:rPr>
          <w:sz w:val="20"/>
          <w:szCs w:val="20"/>
        </w:rPr>
        <w:t>“</w:t>
      </w:r>
      <w:r w:rsidR="004469B7">
        <w:rPr>
          <w:sz w:val="20"/>
          <w:szCs w:val="20"/>
        </w:rPr>
        <w:t>Bosal USA</w:t>
      </w:r>
      <w:r w:rsidR="004469B7" w:rsidRPr="00EE04F0">
        <w:rPr>
          <w:sz w:val="20"/>
          <w:szCs w:val="20"/>
        </w:rPr>
        <w:t xml:space="preserve"> </w:t>
      </w:r>
      <w:r w:rsidR="00EE04F0" w:rsidRPr="00EE04F0">
        <w:rPr>
          <w:sz w:val="20"/>
          <w:szCs w:val="20"/>
        </w:rPr>
        <w:t xml:space="preserve">was </w:t>
      </w:r>
      <w:r>
        <w:rPr>
          <w:sz w:val="20"/>
          <w:szCs w:val="20"/>
        </w:rPr>
        <w:t>relocating</w:t>
      </w:r>
      <w:r w:rsidR="00EE04F0" w:rsidRPr="00EE04F0">
        <w:rPr>
          <w:sz w:val="20"/>
          <w:szCs w:val="20"/>
        </w:rPr>
        <w:t xml:space="preserve"> and </w:t>
      </w:r>
      <w:r>
        <w:rPr>
          <w:sz w:val="20"/>
          <w:szCs w:val="20"/>
        </w:rPr>
        <w:t>Breaking Games</w:t>
      </w:r>
      <w:r w:rsidR="0011337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was in </w:t>
      </w:r>
      <w:r w:rsidR="00EE04F0" w:rsidRPr="00EE04F0">
        <w:rPr>
          <w:sz w:val="20"/>
          <w:szCs w:val="20"/>
        </w:rPr>
        <w:t>need</w:t>
      </w:r>
      <w:r>
        <w:rPr>
          <w:sz w:val="20"/>
          <w:szCs w:val="20"/>
        </w:rPr>
        <w:t xml:space="preserve"> of </w:t>
      </w:r>
      <w:r w:rsidR="00C23D32">
        <w:rPr>
          <w:sz w:val="20"/>
          <w:szCs w:val="20"/>
        </w:rPr>
        <w:t xml:space="preserve">warehouse </w:t>
      </w:r>
      <w:r>
        <w:rPr>
          <w:sz w:val="20"/>
          <w:szCs w:val="20"/>
        </w:rPr>
        <w:t>space to meet demand for their growing business,” said Sander.</w:t>
      </w:r>
      <w:r w:rsidR="00EE04F0" w:rsidRPr="00EE04F0">
        <w:rPr>
          <w:sz w:val="20"/>
          <w:szCs w:val="20"/>
        </w:rPr>
        <w:t xml:space="preserve"> </w:t>
      </w:r>
      <w:r>
        <w:rPr>
          <w:sz w:val="20"/>
          <w:szCs w:val="20"/>
        </w:rPr>
        <w:t>“</w:t>
      </w:r>
      <w:r w:rsidR="00886F0A">
        <w:rPr>
          <w:sz w:val="20"/>
          <w:szCs w:val="20"/>
        </w:rPr>
        <w:t>The transaction</w:t>
      </w:r>
      <w:r>
        <w:rPr>
          <w:sz w:val="20"/>
          <w:szCs w:val="20"/>
        </w:rPr>
        <w:t xml:space="preserve"> </w:t>
      </w:r>
      <w:r w:rsidR="009D0529">
        <w:rPr>
          <w:sz w:val="20"/>
          <w:szCs w:val="20"/>
        </w:rPr>
        <w:t xml:space="preserve">allowed us to </w:t>
      </w:r>
      <w:r w:rsidR="00584F41">
        <w:rPr>
          <w:sz w:val="20"/>
          <w:szCs w:val="20"/>
        </w:rPr>
        <w:t>achieve</w:t>
      </w:r>
      <w:r w:rsidR="009D0529">
        <w:rPr>
          <w:sz w:val="20"/>
          <w:szCs w:val="20"/>
        </w:rPr>
        <w:t xml:space="preserve"> our client’s</w:t>
      </w:r>
      <w:r w:rsidR="009D0529" w:rsidRPr="00EE04F0">
        <w:rPr>
          <w:sz w:val="20"/>
          <w:szCs w:val="20"/>
        </w:rPr>
        <w:t xml:space="preserve"> goals</w:t>
      </w:r>
      <w:r w:rsidR="009D0529">
        <w:rPr>
          <w:sz w:val="20"/>
          <w:szCs w:val="20"/>
        </w:rPr>
        <w:t xml:space="preserve"> </w:t>
      </w:r>
      <w:r w:rsidR="009D0529" w:rsidRPr="00EE04F0">
        <w:rPr>
          <w:sz w:val="20"/>
          <w:szCs w:val="20"/>
        </w:rPr>
        <w:t>in terms of timing and economics</w:t>
      </w:r>
      <w:r w:rsidR="009D0529">
        <w:rPr>
          <w:sz w:val="20"/>
          <w:szCs w:val="20"/>
        </w:rPr>
        <w:t xml:space="preserve">, making it </w:t>
      </w:r>
      <w:r w:rsidR="00886F0A">
        <w:rPr>
          <w:sz w:val="20"/>
          <w:szCs w:val="20"/>
        </w:rPr>
        <w:t>a win-win</w:t>
      </w:r>
      <w:r w:rsidR="009D0529">
        <w:rPr>
          <w:sz w:val="20"/>
          <w:szCs w:val="20"/>
        </w:rPr>
        <w:t xml:space="preserve"> for both companies.</w:t>
      </w:r>
      <w:r>
        <w:rPr>
          <w:sz w:val="20"/>
          <w:szCs w:val="20"/>
        </w:rPr>
        <w:t>”</w:t>
      </w:r>
    </w:p>
    <w:p w14:paraId="7208616E" w14:textId="7CD2617C" w:rsidR="00BF213C" w:rsidRDefault="00BF213C" w:rsidP="00FA7D67">
      <w:pPr>
        <w:spacing w:after="12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200 International Drive </w:t>
      </w:r>
      <w:r w:rsidRPr="00BB61C7">
        <w:rPr>
          <w:sz w:val="20"/>
          <w:szCs w:val="20"/>
        </w:rPr>
        <w:t>is located</w:t>
      </w:r>
      <w:r>
        <w:rPr>
          <w:sz w:val="20"/>
          <w:szCs w:val="20"/>
        </w:rPr>
        <w:t xml:space="preserve"> directly off Route 80</w:t>
      </w:r>
      <w:r w:rsidRPr="00DA2754">
        <w:rPr>
          <w:sz w:val="20"/>
          <w:szCs w:val="20"/>
        </w:rPr>
        <w:t xml:space="preserve"> in the International Trade Center</w:t>
      </w:r>
      <w:r>
        <w:rPr>
          <w:sz w:val="20"/>
          <w:szCs w:val="20"/>
        </w:rPr>
        <w:t xml:space="preserve"> (ITC). D</w:t>
      </w:r>
      <w:r w:rsidRPr="00DA2754">
        <w:rPr>
          <w:sz w:val="20"/>
          <w:szCs w:val="20"/>
        </w:rPr>
        <w:t xml:space="preserve">emand for quality warehouse and distribution </w:t>
      </w:r>
      <w:r>
        <w:rPr>
          <w:sz w:val="20"/>
          <w:szCs w:val="20"/>
        </w:rPr>
        <w:t xml:space="preserve">space </w:t>
      </w:r>
      <w:r w:rsidRPr="00DA2754">
        <w:rPr>
          <w:sz w:val="20"/>
          <w:szCs w:val="20"/>
        </w:rPr>
        <w:t xml:space="preserve">along the Route 80 corridor remains </w:t>
      </w:r>
      <w:r>
        <w:rPr>
          <w:sz w:val="20"/>
          <w:szCs w:val="20"/>
        </w:rPr>
        <w:t>robust and th</w:t>
      </w:r>
      <w:r w:rsidR="00584A05">
        <w:rPr>
          <w:sz w:val="20"/>
          <w:szCs w:val="20"/>
        </w:rPr>
        <w:t>is</w:t>
      </w:r>
      <w:r>
        <w:rPr>
          <w:sz w:val="20"/>
          <w:szCs w:val="20"/>
        </w:rPr>
        <w:t xml:space="preserve"> transaction is indicative of </w:t>
      </w:r>
      <w:r w:rsidRPr="00EE04F0">
        <w:rPr>
          <w:sz w:val="20"/>
          <w:szCs w:val="20"/>
        </w:rPr>
        <w:t>continuing positive absorption for the market</w:t>
      </w:r>
      <w:r>
        <w:rPr>
          <w:sz w:val="20"/>
          <w:szCs w:val="20"/>
        </w:rPr>
        <w:t>.</w:t>
      </w:r>
    </w:p>
    <w:p w14:paraId="47D890CD" w14:textId="09966107" w:rsidR="00DA2754" w:rsidRDefault="00372C26" w:rsidP="001D0BDC">
      <w:pPr>
        <w:spacing w:after="12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="00375201">
        <w:rPr>
          <w:sz w:val="20"/>
          <w:szCs w:val="20"/>
        </w:rPr>
        <w:t>industrial facility features 24’ clear ceiling heights, nine loading docks, +/- 6,000 square feet of office space and ample trailer and car parking.</w:t>
      </w:r>
      <w:r w:rsidR="00FA7D67">
        <w:rPr>
          <w:sz w:val="20"/>
          <w:szCs w:val="20"/>
        </w:rPr>
        <w:t xml:space="preserve"> </w:t>
      </w:r>
      <w:r w:rsidR="00BF213C">
        <w:rPr>
          <w:sz w:val="20"/>
          <w:szCs w:val="20"/>
        </w:rPr>
        <w:t>It</w:t>
      </w:r>
      <w:r w:rsidR="00DA2754">
        <w:rPr>
          <w:sz w:val="20"/>
          <w:szCs w:val="20"/>
        </w:rPr>
        <w:t xml:space="preserve"> is within w</w:t>
      </w:r>
      <w:r w:rsidR="00DA2754" w:rsidRPr="00DA2754">
        <w:rPr>
          <w:sz w:val="20"/>
          <w:szCs w:val="20"/>
        </w:rPr>
        <w:t xml:space="preserve">alking distance to </w:t>
      </w:r>
      <w:r w:rsidR="00375201">
        <w:rPr>
          <w:sz w:val="20"/>
          <w:szCs w:val="20"/>
        </w:rPr>
        <w:t>the Mount</w:t>
      </w:r>
      <w:r w:rsidR="00DA2754" w:rsidRPr="00DA2754">
        <w:rPr>
          <w:sz w:val="20"/>
          <w:szCs w:val="20"/>
        </w:rPr>
        <w:t xml:space="preserve"> Olive </w:t>
      </w:r>
      <w:r w:rsidR="00375201">
        <w:rPr>
          <w:sz w:val="20"/>
          <w:szCs w:val="20"/>
        </w:rPr>
        <w:t xml:space="preserve">commuter rail station </w:t>
      </w:r>
      <w:r w:rsidR="00DA2754">
        <w:rPr>
          <w:sz w:val="20"/>
          <w:szCs w:val="20"/>
        </w:rPr>
        <w:t>and in c</w:t>
      </w:r>
      <w:r w:rsidR="00DA2754" w:rsidRPr="00DA2754">
        <w:rPr>
          <w:sz w:val="20"/>
          <w:szCs w:val="20"/>
        </w:rPr>
        <w:t>lose proximity to</w:t>
      </w:r>
      <w:r w:rsidR="00FA7D67">
        <w:rPr>
          <w:sz w:val="20"/>
          <w:szCs w:val="20"/>
        </w:rPr>
        <w:t xml:space="preserve"> Routes 206 and 46 as well as</w:t>
      </w:r>
      <w:r w:rsidR="00DA2754" w:rsidRPr="00DA2754">
        <w:rPr>
          <w:sz w:val="20"/>
          <w:szCs w:val="20"/>
        </w:rPr>
        <w:t xml:space="preserve"> hotels, restaurants </w:t>
      </w:r>
      <w:r w:rsidR="00DA2754">
        <w:rPr>
          <w:sz w:val="20"/>
          <w:szCs w:val="20"/>
        </w:rPr>
        <w:t xml:space="preserve">and the </w:t>
      </w:r>
      <w:r w:rsidR="00DA2754" w:rsidRPr="00DA2754">
        <w:rPr>
          <w:sz w:val="20"/>
          <w:szCs w:val="20"/>
        </w:rPr>
        <w:t>ITC Crossing Retail Center</w:t>
      </w:r>
      <w:r w:rsidR="00FA7D67">
        <w:rPr>
          <w:sz w:val="20"/>
          <w:szCs w:val="20"/>
        </w:rPr>
        <w:t>.</w:t>
      </w:r>
    </w:p>
    <w:p w14:paraId="70435F5F" w14:textId="77777777" w:rsidR="004C18F0" w:rsidRPr="004C18F0" w:rsidRDefault="004C18F0" w:rsidP="001D0BDC">
      <w:pPr>
        <w:spacing w:after="120" w:line="240" w:lineRule="auto"/>
        <w:rPr>
          <w:sz w:val="20"/>
          <w:szCs w:val="20"/>
        </w:rPr>
      </w:pPr>
    </w:p>
    <w:p w14:paraId="44C0AC5E" w14:textId="6E6993DE" w:rsidR="00B021F0" w:rsidRPr="001D0BDC" w:rsidRDefault="00B021F0" w:rsidP="001D0BDC">
      <w:pPr>
        <w:spacing w:after="120" w:line="240" w:lineRule="auto"/>
        <w:rPr>
          <w:sz w:val="20"/>
          <w:szCs w:val="20"/>
        </w:rPr>
      </w:pPr>
      <w:r w:rsidRPr="00B021F0">
        <w:rPr>
          <w:rFonts w:cstheme="minorHAnsi"/>
          <w:b/>
          <w:bCs/>
          <w:color w:val="201F1E"/>
          <w:sz w:val="20"/>
          <w:szCs w:val="20"/>
          <w:bdr w:val="none" w:sz="0" w:space="0" w:color="auto" w:frame="1"/>
        </w:rPr>
        <w:t>About Cushman &amp; Wakefield</w:t>
      </w:r>
    </w:p>
    <w:p w14:paraId="2EA17B0D" w14:textId="21EA27C1" w:rsidR="00B021F0" w:rsidRPr="00B021F0" w:rsidRDefault="00B021F0" w:rsidP="00B021F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</w:rPr>
      </w:pPr>
      <w:r w:rsidRPr="00B021F0">
        <w:rPr>
          <w:rFonts w:asciiTheme="minorHAnsi" w:hAnsiTheme="minorHAnsi" w:cstheme="minorHAnsi"/>
          <w:color w:val="212529"/>
          <w:sz w:val="20"/>
          <w:szCs w:val="20"/>
          <w:bdr w:val="none" w:sz="0" w:space="0" w:color="auto" w:frame="1"/>
        </w:rPr>
        <w:t>Cushman &amp; Wakefield (NYSE: CWK) is a leading global real estate services firm that delivers exceptional value for real estate occupiers and owners. Cushman &amp; Wakefield is among the largest real estate services firms with approximately 53,000 employees in 400 offices and 60 countries. In 2019, the firm had revenue of $8.8 billion across core services of property, facilities and project management, leasing, capital markets, valuation and other services. To learn more, visit </w:t>
      </w:r>
      <w:hyperlink r:id="rId12" w:tgtFrame="_blank" w:history="1">
        <w:r w:rsidRPr="00B021F0">
          <w:rPr>
            <w:rStyle w:val="Hyperlink"/>
            <w:rFonts w:asciiTheme="minorHAnsi" w:hAnsiTheme="minorHAnsi" w:cstheme="minorHAnsi"/>
            <w:color w:val="E4002B"/>
            <w:sz w:val="20"/>
            <w:szCs w:val="20"/>
            <w:bdr w:val="none" w:sz="0" w:space="0" w:color="auto" w:frame="1"/>
          </w:rPr>
          <w:t>www.cushmanwakefield.com</w:t>
        </w:r>
      </w:hyperlink>
      <w:r w:rsidRPr="00B021F0">
        <w:rPr>
          <w:rFonts w:asciiTheme="minorHAnsi" w:hAnsiTheme="minorHAnsi" w:cstheme="minorHAnsi"/>
          <w:color w:val="212529"/>
          <w:sz w:val="20"/>
          <w:szCs w:val="20"/>
          <w:bdr w:val="none" w:sz="0" w:space="0" w:color="auto" w:frame="1"/>
        </w:rPr>
        <w:t> or follow </w:t>
      </w:r>
      <w:hyperlink r:id="rId13" w:tgtFrame="_blank" w:history="1">
        <w:r w:rsidRPr="00B021F0">
          <w:rPr>
            <w:rStyle w:val="Hyperlink"/>
            <w:rFonts w:asciiTheme="minorHAnsi" w:hAnsiTheme="minorHAnsi" w:cstheme="minorHAnsi"/>
            <w:color w:val="E4002B"/>
            <w:sz w:val="20"/>
            <w:szCs w:val="20"/>
            <w:bdr w:val="none" w:sz="0" w:space="0" w:color="auto" w:frame="1"/>
          </w:rPr>
          <w:t>@CushWake</w:t>
        </w:r>
      </w:hyperlink>
      <w:r w:rsidRPr="00B021F0">
        <w:rPr>
          <w:rFonts w:asciiTheme="minorHAnsi" w:hAnsiTheme="minorHAnsi" w:cstheme="minorHAnsi"/>
          <w:color w:val="212529"/>
          <w:sz w:val="20"/>
          <w:szCs w:val="20"/>
          <w:bdr w:val="none" w:sz="0" w:space="0" w:color="auto" w:frame="1"/>
        </w:rPr>
        <w:t> on Twitter.</w:t>
      </w:r>
    </w:p>
    <w:p w14:paraId="03FA6097" w14:textId="77777777" w:rsidR="00B021F0" w:rsidRDefault="00B021F0" w:rsidP="005B2397">
      <w:pPr>
        <w:rPr>
          <w:b/>
          <w:bCs/>
          <w:sz w:val="18"/>
          <w:szCs w:val="18"/>
        </w:rPr>
      </w:pPr>
    </w:p>
    <w:p w14:paraId="3758438B" w14:textId="77777777" w:rsidR="001F1C5A" w:rsidRPr="005B2397" w:rsidRDefault="7102127E" w:rsidP="005B2397">
      <w:r w:rsidRPr="7102127E">
        <w:rPr>
          <w:b/>
          <w:bCs/>
          <w:sz w:val="18"/>
          <w:szCs w:val="18"/>
        </w:rPr>
        <w:t>-END-</w:t>
      </w:r>
    </w:p>
    <w:p w14:paraId="5023F84C" w14:textId="77777777" w:rsidR="005B2397" w:rsidRDefault="005B2397" w:rsidP="005B2397"/>
    <w:p w14:paraId="0EF95C6C" w14:textId="77777777" w:rsidR="005B2397" w:rsidRDefault="005B2397" w:rsidP="005B2397"/>
    <w:p w14:paraId="0F5B426D" w14:textId="77777777" w:rsidR="00766E0E" w:rsidRPr="005B2397" w:rsidRDefault="00766E0E" w:rsidP="005B2397">
      <w:pPr>
        <w:jc w:val="center"/>
      </w:pPr>
    </w:p>
    <w:sectPr w:rsidR="00766E0E" w:rsidRPr="005B2397" w:rsidSect="00597DC1">
      <w:headerReference w:type="default" r:id="rId14"/>
      <w:footerReference w:type="default" r:id="rId15"/>
      <w:headerReference w:type="first" r:id="rId16"/>
      <w:footerReference w:type="first" r:id="rId17"/>
      <w:pgSz w:w="12240" w:h="15840" w:code="1"/>
      <w:pgMar w:top="3600" w:right="1008" w:bottom="2880" w:left="1224" w:header="180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F8794D" w14:textId="77777777" w:rsidR="007D01CC" w:rsidRDefault="007D01CC" w:rsidP="00C91FF1">
      <w:pPr>
        <w:spacing w:after="0" w:line="240" w:lineRule="auto"/>
      </w:pPr>
      <w:r>
        <w:separator/>
      </w:r>
    </w:p>
  </w:endnote>
  <w:endnote w:type="continuationSeparator" w:id="0">
    <w:p w14:paraId="02BDF75D" w14:textId="77777777" w:rsidR="007D01CC" w:rsidRDefault="007D01CC" w:rsidP="00C91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0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0"/>
      <w:gridCol w:w="3330"/>
    </w:tblGrid>
    <w:tr w:rsidR="00597DC1" w:rsidRPr="00A34A38" w14:paraId="5F78B7FD" w14:textId="77777777" w:rsidTr="23BF43AE">
      <w:trPr>
        <w:trHeight w:val="630"/>
      </w:trPr>
      <w:tc>
        <w:tcPr>
          <w:tcW w:w="5670" w:type="dxa"/>
          <w:vAlign w:val="bottom"/>
        </w:tcPr>
        <w:tbl>
          <w:tblPr>
            <w:tblW w:w="9000" w:type="dxa"/>
            <w:tblLayout w:type="fixed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5670"/>
            <w:gridCol w:w="3330"/>
          </w:tblGrid>
          <w:tr w:rsidR="00B805A9" w:rsidRPr="00A34A38" w14:paraId="79A78B0F" w14:textId="77777777" w:rsidTr="00857C48">
            <w:trPr>
              <w:trHeight w:val="630"/>
            </w:trPr>
            <w:tc>
              <w:tcPr>
                <w:tcW w:w="5670" w:type="dxa"/>
                <w:vAlign w:val="bottom"/>
              </w:tcPr>
              <w:tbl>
                <w:tblPr>
                  <w:tblW w:w="9000" w:type="dxa"/>
                  <w:tblLayout w:type="fixed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9000"/>
                </w:tblGrid>
                <w:tr w:rsidR="00B805A9" w:rsidRPr="005B2397" w14:paraId="60340734" w14:textId="77777777" w:rsidTr="00857C48">
                  <w:trPr>
                    <w:trHeight w:val="630"/>
                  </w:trPr>
                  <w:tc>
                    <w:tcPr>
                      <w:tcW w:w="5670" w:type="dxa"/>
                      <w:vAlign w:val="bottom"/>
                    </w:tcPr>
                    <w:p w14:paraId="14216533" w14:textId="77777777" w:rsidR="00B805A9" w:rsidRPr="005B2397" w:rsidRDefault="00B805A9" w:rsidP="00B805A9">
                      <w:pPr>
                        <w:pStyle w:val="Heading2"/>
                        <w:rPr>
                          <w:rFonts w:asciiTheme="minorHAnsi" w:eastAsiaTheme="minorEastAsia" w:hAnsiTheme="minorHAnsi" w:cstheme="minorBidi"/>
                          <w:color w:val="696B6B" w:themeColor="accent2"/>
                        </w:rPr>
                      </w:pPr>
                    </w:p>
                  </w:tc>
                </w:tr>
                <w:tr w:rsidR="00B805A9" w:rsidRPr="00D85F85" w14:paraId="0D0F26D5" w14:textId="77777777" w:rsidTr="00857C48">
                  <w:trPr>
                    <w:trHeight w:val="987"/>
                  </w:trPr>
                  <w:tc>
                    <w:tcPr>
                      <w:tcW w:w="5670" w:type="dxa"/>
                      <w:vAlign w:val="bottom"/>
                    </w:tcPr>
                    <w:tbl>
                      <w:tblPr>
                        <w:tblW w:w="2601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6010"/>
                      </w:tblGrid>
                      <w:tr w:rsidR="00B805A9" w:rsidRPr="005B2397" w14:paraId="2F7A6E49" w14:textId="77777777" w:rsidTr="00857C48">
                        <w:trPr>
                          <w:trHeight w:val="630"/>
                        </w:trPr>
                        <w:tc>
                          <w:tcPr>
                            <w:tcW w:w="5670" w:type="dxa"/>
                            <w:vAlign w:val="bottom"/>
                          </w:tcPr>
                          <w:p w14:paraId="47054024" w14:textId="77777777" w:rsidR="00B805A9" w:rsidRPr="005B2397" w:rsidRDefault="00B805A9" w:rsidP="00B805A9">
                            <w:pPr>
                              <w:pStyle w:val="Heading2"/>
                              <w:rPr>
                                <w:rFonts w:asciiTheme="minorHAnsi" w:eastAsiaTheme="minorEastAsia" w:hAnsiTheme="minorHAnsi" w:cstheme="minorBidi"/>
                                <w:color w:val="696B6B" w:themeColor="accent2"/>
                              </w:rPr>
                            </w:pPr>
                            <w:r w:rsidRPr="7102127E">
                              <w:rPr>
                                <w:rFonts w:asciiTheme="minorHAnsi" w:eastAsiaTheme="minorEastAsia" w:hAnsiTheme="minorHAnsi" w:cstheme="minorBidi"/>
                                <w:color w:val="696B6B" w:themeColor="accent2"/>
                              </w:rPr>
                              <w:t>Media Contact:</w:t>
                            </w:r>
                          </w:p>
                        </w:tc>
                      </w:tr>
                      <w:tr w:rsidR="00B805A9" w:rsidRPr="00D520F1" w14:paraId="6D040355" w14:textId="77777777" w:rsidTr="00857C48">
                        <w:trPr>
                          <w:trHeight w:val="627"/>
                        </w:trPr>
                        <w:tc>
                          <w:tcPr>
                            <w:tcW w:w="5670" w:type="dxa"/>
                            <w:vAlign w:val="bottom"/>
                          </w:tcPr>
                          <w:p w14:paraId="06E5ABC2" w14:textId="77777777" w:rsidR="00B805A9" w:rsidRPr="0048094F" w:rsidRDefault="00EA36FF" w:rsidP="00B805A9">
                            <w:pPr>
                              <w:pStyle w:val="ContactDetail"/>
                              <w:rPr>
                                <w:rFonts w:ascii="Arial" w:hAnsi="Arial"/>
                                <w:b/>
                                <w:color w:val="696B6B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696B6B"/>
                              </w:rPr>
                              <w:t>Karen Ravensbergen/Emily Visco</w:t>
                            </w:r>
                          </w:p>
                          <w:p w14:paraId="33FADEA9" w14:textId="77777777" w:rsidR="00B805A9" w:rsidRPr="00905A05" w:rsidRDefault="00B805A9" w:rsidP="00B805A9">
                            <w:pPr>
                              <w:pStyle w:val="ContactDetail"/>
                              <w:rPr>
                                <w:rFonts w:ascii="Arial" w:hAnsi="Arial"/>
                                <w:color w:val="696B6B"/>
                              </w:rPr>
                            </w:pPr>
                            <w:r w:rsidRPr="00905A05">
                              <w:rPr>
                                <w:rFonts w:ascii="Arial" w:hAnsi="Arial"/>
                                <w:color w:val="696B6B"/>
                              </w:rPr>
                              <w:t>Caryl Communications</w:t>
                            </w:r>
                          </w:p>
                          <w:p w14:paraId="3A3CC12D" w14:textId="77777777" w:rsidR="00B805A9" w:rsidRPr="00905A05" w:rsidRDefault="00B805A9" w:rsidP="00B805A9">
                            <w:pPr>
                              <w:pStyle w:val="ContactDetail"/>
                              <w:rPr>
                                <w:rFonts w:ascii="Arial" w:hAnsi="Arial"/>
                                <w:color w:val="696B6B"/>
                              </w:rPr>
                            </w:pPr>
                            <w:r w:rsidRPr="00905A05">
                              <w:rPr>
                                <w:rFonts w:ascii="Arial" w:hAnsi="Arial"/>
                                <w:color w:val="696B6B"/>
                              </w:rPr>
                              <w:t>201-796-7788</w:t>
                            </w:r>
                          </w:p>
                          <w:p w14:paraId="47CBB5A3" w14:textId="77777777" w:rsidR="00B805A9" w:rsidRPr="00D520F1" w:rsidRDefault="007D01CC" w:rsidP="00B805A9">
                            <w:pPr>
                              <w:pStyle w:val="ContactName"/>
                              <w:rPr>
                                <w:rFonts w:asciiTheme="minorHAnsi" w:eastAsiaTheme="minorEastAsia" w:hAnsiTheme="minorHAnsi" w:cstheme="minorBidi"/>
                                <w:color w:val="696B6B" w:themeColor="accent2"/>
                              </w:rPr>
                            </w:pPr>
                            <w:hyperlink r:id="rId1" w:history="1">
                              <w:r w:rsidR="00B805A9" w:rsidRPr="00905A05">
                                <w:rPr>
                                  <w:rStyle w:val="Hyperlink"/>
                                  <w:rFonts w:ascii="Arial" w:hAnsi="Arial"/>
                                </w:rPr>
                                <w:t>karen@caryl.com</w:t>
                              </w:r>
                            </w:hyperlink>
                            <w:r w:rsidR="00B805A9">
                              <w:rPr>
                                <w:rFonts w:ascii="Arial" w:hAnsi="Arial"/>
                                <w:color w:val="696B6B"/>
                              </w:rPr>
                              <w:t xml:space="preserve">/ </w:t>
                            </w:r>
                            <w:hyperlink r:id="rId2" w:history="1">
                              <w:r w:rsidR="00B805A9" w:rsidRPr="00905A05">
                                <w:rPr>
                                  <w:rStyle w:val="Hyperlink"/>
                                  <w:rFonts w:ascii="Arial" w:hAnsi="Arial"/>
                                </w:rPr>
                                <w:t>emily@caryl.com</w:t>
                              </w:r>
                            </w:hyperlink>
                            <w:r w:rsidR="00B805A9" w:rsidRPr="005B2397">
                              <w:rPr>
                                <w:rFonts w:asciiTheme="minorHAnsi" w:hAnsiTheme="minorHAnsi" w:cstheme="minorHAnsi"/>
                                <w:color w:val="696B6B" w:themeColor="text1"/>
                                <w:lang w:val="es-ES_tradnl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4E00BAE8" w14:textId="77777777" w:rsidR="00B805A9" w:rsidRPr="00D85F85" w:rsidRDefault="00B805A9" w:rsidP="00B805A9">
                      <w:pPr>
                        <w:pStyle w:val="ContactDetail"/>
                        <w:rPr>
                          <w:rFonts w:asciiTheme="minorHAnsi" w:hAnsiTheme="minorHAnsi" w:cstheme="minorHAnsi"/>
                          <w:color w:val="696B6B" w:themeColor="text1"/>
                        </w:rPr>
                      </w:pPr>
                    </w:p>
                  </w:tc>
                </w:tr>
              </w:tbl>
              <w:p w14:paraId="195176F9" w14:textId="77777777" w:rsidR="00B805A9" w:rsidRPr="005B2397" w:rsidRDefault="00B805A9" w:rsidP="00B805A9">
                <w:pPr>
                  <w:pStyle w:val="Heading2"/>
                  <w:rPr>
                    <w:rFonts w:asciiTheme="minorHAnsi" w:eastAsiaTheme="minorEastAsia" w:hAnsiTheme="minorHAnsi" w:cstheme="minorBidi"/>
                    <w:color w:val="696B6B" w:themeColor="accent2"/>
                  </w:rPr>
                </w:pPr>
              </w:p>
            </w:tc>
            <w:tc>
              <w:tcPr>
                <w:tcW w:w="3330" w:type="dxa"/>
                <w:vAlign w:val="bottom"/>
              </w:tcPr>
              <w:p w14:paraId="654DEDC5" w14:textId="77777777" w:rsidR="00B805A9" w:rsidRPr="005B2397" w:rsidRDefault="00B805A9" w:rsidP="00B805A9">
                <w:pPr>
                  <w:spacing w:after="100" w:line="240" w:lineRule="auto"/>
                  <w:rPr>
                    <w:rFonts w:cstheme="minorHAnsi"/>
                    <w:b/>
                    <w:color w:val="696B6B" w:themeColor="text1"/>
                    <w:sz w:val="18"/>
                  </w:rPr>
                </w:pPr>
              </w:p>
            </w:tc>
          </w:tr>
        </w:tbl>
        <w:p w14:paraId="2B8EBF41" w14:textId="77777777" w:rsidR="00597DC1" w:rsidRPr="005B2397" w:rsidRDefault="00597DC1" w:rsidP="7102127E">
          <w:pPr>
            <w:pStyle w:val="Heading2"/>
            <w:rPr>
              <w:rFonts w:asciiTheme="minorHAnsi" w:eastAsiaTheme="minorEastAsia" w:hAnsiTheme="minorHAnsi" w:cstheme="minorBidi"/>
              <w:color w:val="696B6B" w:themeColor="accent2"/>
            </w:rPr>
          </w:pPr>
        </w:p>
      </w:tc>
      <w:tc>
        <w:tcPr>
          <w:tcW w:w="3330" w:type="dxa"/>
          <w:vAlign w:val="bottom"/>
        </w:tcPr>
        <w:p w14:paraId="1E4BDD62" w14:textId="77777777" w:rsidR="00597DC1" w:rsidRPr="005B2397" w:rsidRDefault="00597DC1" w:rsidP="00597DC1">
          <w:pPr>
            <w:spacing w:after="100" w:line="240" w:lineRule="auto"/>
            <w:rPr>
              <w:rFonts w:cstheme="minorHAnsi"/>
              <w:b/>
              <w:color w:val="696B6B" w:themeColor="text1"/>
              <w:sz w:val="18"/>
            </w:rPr>
          </w:pPr>
        </w:p>
      </w:tc>
    </w:tr>
  </w:tbl>
  <w:p w14:paraId="35375860" w14:textId="77777777" w:rsidR="00597DC1" w:rsidRDefault="00597D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0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0"/>
      <w:gridCol w:w="3330"/>
    </w:tblGrid>
    <w:tr w:rsidR="005B2397" w:rsidRPr="00A34A38" w14:paraId="48ACDDD2" w14:textId="77777777" w:rsidTr="23BF43AE">
      <w:trPr>
        <w:trHeight w:val="630"/>
      </w:trPr>
      <w:tc>
        <w:tcPr>
          <w:tcW w:w="5670" w:type="dxa"/>
          <w:vAlign w:val="bottom"/>
        </w:tcPr>
        <w:p w14:paraId="5F8D81A5" w14:textId="77777777" w:rsidR="005B2397" w:rsidRPr="005B2397" w:rsidRDefault="7102127E" w:rsidP="7102127E">
          <w:pPr>
            <w:pStyle w:val="Heading2"/>
            <w:rPr>
              <w:rFonts w:asciiTheme="minorHAnsi" w:eastAsiaTheme="minorEastAsia" w:hAnsiTheme="minorHAnsi" w:cstheme="minorBidi"/>
              <w:color w:val="696B6B" w:themeColor="accent2"/>
            </w:rPr>
          </w:pPr>
          <w:r w:rsidRPr="7102127E">
            <w:rPr>
              <w:rFonts w:asciiTheme="minorHAnsi" w:eastAsiaTheme="minorEastAsia" w:hAnsiTheme="minorHAnsi" w:cstheme="minorBidi"/>
              <w:color w:val="696B6B" w:themeColor="accent2"/>
            </w:rPr>
            <w:t>Media Contact:</w:t>
          </w:r>
        </w:p>
      </w:tc>
      <w:tc>
        <w:tcPr>
          <w:tcW w:w="3330" w:type="dxa"/>
          <w:vAlign w:val="bottom"/>
        </w:tcPr>
        <w:p w14:paraId="52B36EC2" w14:textId="77777777" w:rsidR="005B2397" w:rsidRPr="005B2397" w:rsidRDefault="005B2397" w:rsidP="00621E16">
          <w:pPr>
            <w:spacing w:after="100" w:line="240" w:lineRule="auto"/>
            <w:rPr>
              <w:rFonts w:cstheme="minorHAnsi"/>
              <w:b/>
              <w:color w:val="696B6B" w:themeColor="text1"/>
              <w:sz w:val="18"/>
            </w:rPr>
          </w:pPr>
        </w:p>
      </w:tc>
    </w:tr>
    <w:tr w:rsidR="005B2397" w:rsidRPr="00F27BA6" w14:paraId="03CEE8E5" w14:textId="77777777" w:rsidTr="23BF43AE">
      <w:trPr>
        <w:trHeight w:val="1260"/>
      </w:trPr>
      <w:tc>
        <w:tcPr>
          <w:tcW w:w="5670" w:type="dxa"/>
          <w:vAlign w:val="bottom"/>
        </w:tcPr>
        <w:p w14:paraId="2AC696DC" w14:textId="77777777" w:rsidR="005B2397" w:rsidRPr="005B2397" w:rsidRDefault="7102127E" w:rsidP="7102127E">
          <w:pPr>
            <w:pStyle w:val="ContactName"/>
            <w:rPr>
              <w:rFonts w:asciiTheme="minorHAnsi" w:eastAsiaTheme="minorEastAsia" w:hAnsiTheme="minorHAnsi" w:cstheme="minorBidi"/>
              <w:color w:val="696B6B" w:themeColor="accent2"/>
            </w:rPr>
          </w:pPr>
          <w:r w:rsidRPr="7102127E">
            <w:rPr>
              <w:rFonts w:asciiTheme="minorHAnsi" w:eastAsiaTheme="minorEastAsia" w:hAnsiTheme="minorHAnsi" w:cstheme="minorBidi"/>
              <w:color w:val="696B6B" w:themeColor="accent2"/>
            </w:rPr>
            <w:t>Name</w:t>
          </w:r>
        </w:p>
        <w:p w14:paraId="1F963A09" w14:textId="77777777" w:rsidR="005B2397" w:rsidRPr="005B2397" w:rsidRDefault="7102127E" w:rsidP="7102127E">
          <w:pPr>
            <w:pStyle w:val="ContactDetail"/>
            <w:rPr>
              <w:rFonts w:asciiTheme="minorHAnsi" w:eastAsiaTheme="minorEastAsia" w:hAnsiTheme="minorHAnsi" w:cstheme="minorBidi"/>
              <w:color w:val="696B6B" w:themeColor="accent2"/>
            </w:rPr>
          </w:pPr>
          <w:r w:rsidRPr="7102127E">
            <w:rPr>
              <w:rFonts w:asciiTheme="minorHAnsi" w:eastAsiaTheme="minorEastAsia" w:hAnsiTheme="minorHAnsi" w:cstheme="minorBidi"/>
              <w:color w:val="696B6B" w:themeColor="accent2"/>
            </w:rPr>
            <w:t>Title</w:t>
          </w:r>
        </w:p>
        <w:p w14:paraId="613D2304" w14:textId="77777777" w:rsidR="005B2397" w:rsidRPr="005B2397" w:rsidRDefault="23BF43AE" w:rsidP="23BF43AE">
          <w:pPr>
            <w:pStyle w:val="ContactDetail"/>
            <w:rPr>
              <w:rFonts w:asciiTheme="minorHAnsi" w:eastAsiaTheme="minorEastAsia" w:hAnsiTheme="minorHAnsi" w:cstheme="minorBidi"/>
              <w:color w:val="696A6A"/>
              <w:lang w:val="es-ES"/>
            </w:rPr>
          </w:pPr>
          <w:r w:rsidRPr="23BF43AE">
            <w:rPr>
              <w:rFonts w:asciiTheme="minorHAnsi" w:eastAsiaTheme="minorEastAsia" w:hAnsiTheme="minorHAnsi" w:cstheme="minorBidi"/>
              <w:color w:val="696A6A"/>
              <w:lang w:val="es-ES"/>
            </w:rPr>
            <w:t>+1 000 000 0000</w:t>
          </w:r>
        </w:p>
        <w:p w14:paraId="01752FB1" w14:textId="77777777" w:rsidR="005B2397" w:rsidRPr="005B2397" w:rsidRDefault="007D01CC" w:rsidP="005B2397">
          <w:pPr>
            <w:pStyle w:val="ContactDetail"/>
            <w:rPr>
              <w:rFonts w:asciiTheme="minorHAnsi" w:hAnsiTheme="minorHAnsi" w:cstheme="minorHAnsi"/>
              <w:color w:val="696B6B" w:themeColor="text1"/>
              <w:lang w:val="es-ES_tradnl"/>
            </w:rPr>
          </w:pPr>
          <w:hyperlink r:id="rId1" w:history="1">
            <w:r w:rsidR="005B2397" w:rsidRPr="005B2397">
              <w:rPr>
                <w:rStyle w:val="Hyperlink"/>
                <w:rFonts w:asciiTheme="minorHAnsi" w:hAnsiTheme="minorHAnsi" w:cstheme="minorHAnsi"/>
                <w:color w:val="696B6B" w:themeColor="text1"/>
                <w:lang w:val="es-ES_tradnl"/>
              </w:rPr>
              <w:t>first.last@cushwake.com</w:t>
            </w:r>
          </w:hyperlink>
          <w:r w:rsidR="005B2397" w:rsidRPr="005B2397">
            <w:rPr>
              <w:rFonts w:asciiTheme="minorHAnsi" w:hAnsiTheme="minorHAnsi" w:cstheme="minorHAnsi"/>
              <w:color w:val="696B6B" w:themeColor="text1"/>
              <w:lang w:val="es-ES_tradnl"/>
            </w:rPr>
            <w:t xml:space="preserve"> </w:t>
          </w:r>
        </w:p>
      </w:tc>
      <w:tc>
        <w:tcPr>
          <w:tcW w:w="3330" w:type="dxa"/>
          <w:vAlign w:val="bottom"/>
        </w:tcPr>
        <w:p w14:paraId="07B3479C" w14:textId="77777777" w:rsidR="005B2397" w:rsidRPr="005B2397" w:rsidRDefault="005B2397" w:rsidP="00621E16">
          <w:pPr>
            <w:pStyle w:val="ContactDetail"/>
            <w:rPr>
              <w:rFonts w:asciiTheme="minorHAnsi" w:hAnsiTheme="minorHAnsi" w:cstheme="minorHAnsi"/>
              <w:color w:val="696B6B" w:themeColor="text1"/>
              <w:lang w:val="es-ES_tradnl"/>
            </w:rPr>
          </w:pPr>
        </w:p>
      </w:tc>
    </w:tr>
  </w:tbl>
  <w:p w14:paraId="33C9412B" w14:textId="77777777" w:rsidR="005B2397" w:rsidRDefault="005B23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3BA4DC" w14:textId="77777777" w:rsidR="007D01CC" w:rsidRDefault="007D01CC" w:rsidP="00C91FF1">
      <w:pPr>
        <w:spacing w:after="0" w:line="240" w:lineRule="auto"/>
      </w:pPr>
      <w:r>
        <w:separator/>
      </w:r>
    </w:p>
  </w:footnote>
  <w:footnote w:type="continuationSeparator" w:id="0">
    <w:p w14:paraId="091C87CD" w14:textId="77777777" w:rsidR="007D01CC" w:rsidRDefault="007D01CC" w:rsidP="00C91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3C1F56" w14:textId="77777777" w:rsidR="002B6C67" w:rsidRPr="002163FA" w:rsidRDefault="00597DC1" w:rsidP="002163FA">
    <w:pPr>
      <w:pStyle w:val="Header"/>
    </w:pPr>
    <w:r>
      <w:rPr>
        <w:noProof/>
      </w:rPr>
      <w:drawing>
        <wp:anchor distT="0" distB="0" distL="114300" distR="114300" simplePos="0" relativeHeight="251660800" behindDoc="0" locked="0" layoutInCell="1" allowOverlap="1" wp14:anchorId="17B03BC8" wp14:editId="5EF2203A">
          <wp:simplePos x="0" y="0"/>
          <wp:positionH relativeFrom="margin">
            <wp:posOffset>43132</wp:posOffset>
          </wp:positionH>
          <wp:positionV relativeFrom="paragraph">
            <wp:posOffset>-154976</wp:posOffset>
          </wp:positionV>
          <wp:extent cx="1933575" cy="407670"/>
          <wp:effectExtent l="0" t="0" r="952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CW\~ Assets\CW Logo Suite\Internal Brands\Centennial Logo\Centennial Logo\CW_100AnniversaryLogo_Red+logo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DA083B" w14:textId="77777777" w:rsidR="002B6C67" w:rsidRDefault="00A538C5">
    <w:pPr>
      <w:pStyle w:val="Head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09CB303C" wp14:editId="53061522">
          <wp:simplePos x="0" y="0"/>
          <wp:positionH relativeFrom="margin">
            <wp:posOffset>3810</wp:posOffset>
          </wp:positionH>
          <wp:positionV relativeFrom="paragraph">
            <wp:posOffset>-201295</wp:posOffset>
          </wp:positionV>
          <wp:extent cx="1933575" cy="407670"/>
          <wp:effectExtent l="0" t="0" r="952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CW\~ Assets\CW Logo Suite\Internal Brands\Centennial Logo\Centennial Logo\CW_100AnniversaryLogo_Red+logo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E252D"/>
    <w:multiLevelType w:val="hybridMultilevel"/>
    <w:tmpl w:val="81306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FF1"/>
    <w:rsid w:val="00006397"/>
    <w:rsid w:val="000139F8"/>
    <w:rsid w:val="00014689"/>
    <w:rsid w:val="00014D5D"/>
    <w:rsid w:val="00022D2D"/>
    <w:rsid w:val="00026C2E"/>
    <w:rsid w:val="00047DE0"/>
    <w:rsid w:val="00056E9E"/>
    <w:rsid w:val="0007201E"/>
    <w:rsid w:val="00084F8F"/>
    <w:rsid w:val="000963F7"/>
    <w:rsid w:val="000B5103"/>
    <w:rsid w:val="000C2893"/>
    <w:rsid w:val="000C2921"/>
    <w:rsid w:val="000D50B7"/>
    <w:rsid w:val="000D639E"/>
    <w:rsid w:val="000F6D9D"/>
    <w:rsid w:val="001037F5"/>
    <w:rsid w:val="0011337D"/>
    <w:rsid w:val="00172155"/>
    <w:rsid w:val="00191084"/>
    <w:rsid w:val="001951D8"/>
    <w:rsid w:val="001B6282"/>
    <w:rsid w:val="001D0BDC"/>
    <w:rsid w:val="001E4020"/>
    <w:rsid w:val="001F0923"/>
    <w:rsid w:val="001F1C5A"/>
    <w:rsid w:val="001F2411"/>
    <w:rsid w:val="002163FA"/>
    <w:rsid w:val="00232581"/>
    <w:rsid w:val="00292A40"/>
    <w:rsid w:val="00294A6F"/>
    <w:rsid w:val="002A293C"/>
    <w:rsid w:val="002B03B1"/>
    <w:rsid w:val="002B6C67"/>
    <w:rsid w:val="002C40B0"/>
    <w:rsid w:val="002D3553"/>
    <w:rsid w:val="002D3D4E"/>
    <w:rsid w:val="003131A3"/>
    <w:rsid w:val="003146EB"/>
    <w:rsid w:val="00317E5C"/>
    <w:rsid w:val="003260A0"/>
    <w:rsid w:val="0032668A"/>
    <w:rsid w:val="00326D0B"/>
    <w:rsid w:val="00330DD9"/>
    <w:rsid w:val="00360F29"/>
    <w:rsid w:val="00372C26"/>
    <w:rsid w:val="00375201"/>
    <w:rsid w:val="00390D0B"/>
    <w:rsid w:val="00395A58"/>
    <w:rsid w:val="003C00A9"/>
    <w:rsid w:val="003D2081"/>
    <w:rsid w:val="003D4E6E"/>
    <w:rsid w:val="00407EF7"/>
    <w:rsid w:val="00424537"/>
    <w:rsid w:val="00443661"/>
    <w:rsid w:val="004469B7"/>
    <w:rsid w:val="00451CD5"/>
    <w:rsid w:val="00465159"/>
    <w:rsid w:val="00472E4E"/>
    <w:rsid w:val="00477CA9"/>
    <w:rsid w:val="004826CB"/>
    <w:rsid w:val="0048706B"/>
    <w:rsid w:val="00487AF4"/>
    <w:rsid w:val="004A254B"/>
    <w:rsid w:val="004C18F0"/>
    <w:rsid w:val="004C5C9E"/>
    <w:rsid w:val="004D198C"/>
    <w:rsid w:val="005519E3"/>
    <w:rsid w:val="00564D48"/>
    <w:rsid w:val="00570147"/>
    <w:rsid w:val="00584A05"/>
    <w:rsid w:val="00584F41"/>
    <w:rsid w:val="005877CD"/>
    <w:rsid w:val="00597DC1"/>
    <w:rsid w:val="005A2F77"/>
    <w:rsid w:val="005A346E"/>
    <w:rsid w:val="005B092E"/>
    <w:rsid w:val="005B2397"/>
    <w:rsid w:val="005B40C9"/>
    <w:rsid w:val="005F5D34"/>
    <w:rsid w:val="00607D03"/>
    <w:rsid w:val="006130F8"/>
    <w:rsid w:val="00615964"/>
    <w:rsid w:val="0063086F"/>
    <w:rsid w:val="00636B39"/>
    <w:rsid w:val="006564F1"/>
    <w:rsid w:val="00667C23"/>
    <w:rsid w:val="00676191"/>
    <w:rsid w:val="00691736"/>
    <w:rsid w:val="00697DF8"/>
    <w:rsid w:val="006A1BB8"/>
    <w:rsid w:val="006A6391"/>
    <w:rsid w:val="006C3E24"/>
    <w:rsid w:val="006F2354"/>
    <w:rsid w:val="007176D3"/>
    <w:rsid w:val="007245F5"/>
    <w:rsid w:val="00726118"/>
    <w:rsid w:val="007319E1"/>
    <w:rsid w:val="00735AAB"/>
    <w:rsid w:val="00766E0E"/>
    <w:rsid w:val="0078293D"/>
    <w:rsid w:val="00791A6D"/>
    <w:rsid w:val="00796D3E"/>
    <w:rsid w:val="007A373C"/>
    <w:rsid w:val="007D01CC"/>
    <w:rsid w:val="007D2B5C"/>
    <w:rsid w:val="007E54A7"/>
    <w:rsid w:val="007F4FC8"/>
    <w:rsid w:val="007F65C5"/>
    <w:rsid w:val="008118C0"/>
    <w:rsid w:val="00812829"/>
    <w:rsid w:val="00814834"/>
    <w:rsid w:val="00832B01"/>
    <w:rsid w:val="0084493D"/>
    <w:rsid w:val="008477AF"/>
    <w:rsid w:val="008712D0"/>
    <w:rsid w:val="008757AB"/>
    <w:rsid w:val="00886F0A"/>
    <w:rsid w:val="00896561"/>
    <w:rsid w:val="008C3FC9"/>
    <w:rsid w:val="008C5E4D"/>
    <w:rsid w:val="008D0BAE"/>
    <w:rsid w:val="008F1702"/>
    <w:rsid w:val="008F3C58"/>
    <w:rsid w:val="00915BBB"/>
    <w:rsid w:val="00927F24"/>
    <w:rsid w:val="00952AB3"/>
    <w:rsid w:val="0095568C"/>
    <w:rsid w:val="00966908"/>
    <w:rsid w:val="0098248A"/>
    <w:rsid w:val="0098468C"/>
    <w:rsid w:val="00993973"/>
    <w:rsid w:val="009B09FF"/>
    <w:rsid w:val="009C6F77"/>
    <w:rsid w:val="009D0529"/>
    <w:rsid w:val="009D0E8B"/>
    <w:rsid w:val="009D5082"/>
    <w:rsid w:val="00A04310"/>
    <w:rsid w:val="00A118F4"/>
    <w:rsid w:val="00A30B5D"/>
    <w:rsid w:val="00A36A00"/>
    <w:rsid w:val="00A52903"/>
    <w:rsid w:val="00A538C5"/>
    <w:rsid w:val="00A719B7"/>
    <w:rsid w:val="00A90888"/>
    <w:rsid w:val="00A92D3E"/>
    <w:rsid w:val="00A96512"/>
    <w:rsid w:val="00AD0BD4"/>
    <w:rsid w:val="00AE1E30"/>
    <w:rsid w:val="00AE4BE4"/>
    <w:rsid w:val="00AF165E"/>
    <w:rsid w:val="00AF5443"/>
    <w:rsid w:val="00B021F0"/>
    <w:rsid w:val="00B101C5"/>
    <w:rsid w:val="00B1682D"/>
    <w:rsid w:val="00B17FBE"/>
    <w:rsid w:val="00B22151"/>
    <w:rsid w:val="00B2697B"/>
    <w:rsid w:val="00B3129F"/>
    <w:rsid w:val="00B362B3"/>
    <w:rsid w:val="00B805A9"/>
    <w:rsid w:val="00B8073A"/>
    <w:rsid w:val="00BB5B66"/>
    <w:rsid w:val="00BB61C7"/>
    <w:rsid w:val="00BC3498"/>
    <w:rsid w:val="00BD427C"/>
    <w:rsid w:val="00BF213C"/>
    <w:rsid w:val="00BF6278"/>
    <w:rsid w:val="00C139E4"/>
    <w:rsid w:val="00C2252F"/>
    <w:rsid w:val="00C23D32"/>
    <w:rsid w:val="00C24D57"/>
    <w:rsid w:val="00C531BF"/>
    <w:rsid w:val="00C53F74"/>
    <w:rsid w:val="00C91FF1"/>
    <w:rsid w:val="00CB0D00"/>
    <w:rsid w:val="00CB19BF"/>
    <w:rsid w:val="00CC53C7"/>
    <w:rsid w:val="00CD3AAD"/>
    <w:rsid w:val="00CE772B"/>
    <w:rsid w:val="00D03406"/>
    <w:rsid w:val="00D17C4E"/>
    <w:rsid w:val="00D3228A"/>
    <w:rsid w:val="00D40B5D"/>
    <w:rsid w:val="00D64A08"/>
    <w:rsid w:val="00D6590D"/>
    <w:rsid w:val="00D84A9D"/>
    <w:rsid w:val="00DA208D"/>
    <w:rsid w:val="00DA2754"/>
    <w:rsid w:val="00DA5E5E"/>
    <w:rsid w:val="00DB2E9F"/>
    <w:rsid w:val="00DC716A"/>
    <w:rsid w:val="00E0321E"/>
    <w:rsid w:val="00E16BB5"/>
    <w:rsid w:val="00E406D6"/>
    <w:rsid w:val="00E747EB"/>
    <w:rsid w:val="00EA36FF"/>
    <w:rsid w:val="00EB58AE"/>
    <w:rsid w:val="00ED29F6"/>
    <w:rsid w:val="00EE04F0"/>
    <w:rsid w:val="00EE633F"/>
    <w:rsid w:val="00F3351D"/>
    <w:rsid w:val="00F34442"/>
    <w:rsid w:val="00F34B8F"/>
    <w:rsid w:val="00F50889"/>
    <w:rsid w:val="00F90267"/>
    <w:rsid w:val="00FA17C3"/>
    <w:rsid w:val="00FA5604"/>
    <w:rsid w:val="00FA7D67"/>
    <w:rsid w:val="00FE432E"/>
    <w:rsid w:val="00FF5020"/>
    <w:rsid w:val="00FF5A97"/>
    <w:rsid w:val="0A39CBCD"/>
    <w:rsid w:val="23BF43AE"/>
    <w:rsid w:val="5AF39139"/>
    <w:rsid w:val="7102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E0588B"/>
  <w15:docId w15:val="{326AF831-7AAF-404B-ADB9-A1DA083EF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537"/>
    <w:rPr>
      <w:rFonts w:eastAsiaTheme="minorEastAsia"/>
    </w:rPr>
  </w:style>
  <w:style w:type="paragraph" w:styleId="Heading2">
    <w:name w:val="heading 2"/>
    <w:basedOn w:val="Normal"/>
    <w:next w:val="Normal"/>
    <w:link w:val="Heading2Char"/>
    <w:qFormat/>
    <w:rsid w:val="005B2397"/>
    <w:pPr>
      <w:keepNext/>
      <w:keepLines/>
      <w:spacing w:after="100" w:line="240" w:lineRule="atLeast"/>
      <w:outlineLvl w:val="1"/>
    </w:pPr>
    <w:rPr>
      <w:rFonts w:ascii="Calibri" w:eastAsia="Times New Roman" w:hAnsi="Calibri" w:cs="Times New Roman"/>
      <w:b/>
      <w:bCs/>
      <w:caps/>
      <w:color w:val="008B98"/>
      <w:sz w:val="18"/>
      <w:szCs w:val="26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3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93B2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91F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FF1"/>
  </w:style>
  <w:style w:type="paragraph" w:styleId="Footer">
    <w:name w:val="footer"/>
    <w:basedOn w:val="Normal"/>
    <w:link w:val="FooterChar"/>
    <w:uiPriority w:val="99"/>
    <w:unhideWhenUsed/>
    <w:rsid w:val="00C91F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FF1"/>
  </w:style>
  <w:style w:type="paragraph" w:styleId="BalloonText">
    <w:name w:val="Balloon Text"/>
    <w:basedOn w:val="Normal"/>
    <w:link w:val="BalloonTextChar"/>
    <w:uiPriority w:val="99"/>
    <w:semiHidden/>
    <w:unhideWhenUsed/>
    <w:rsid w:val="00C91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FF1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C91FF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ink">
    <w:name w:val="Hyperlink"/>
    <w:basedOn w:val="DefaultParagraphFont"/>
    <w:unhideWhenUsed/>
    <w:qFormat/>
    <w:rsid w:val="00292A40"/>
    <w:rPr>
      <w:color w:val="0093B2" w:themeColor="accent1"/>
      <w:u w:val="single"/>
    </w:rPr>
  </w:style>
  <w:style w:type="paragraph" w:customStyle="1" w:styleId="FooterLimited">
    <w:name w:val="Footer_Limited"/>
    <w:basedOn w:val="Normal"/>
    <w:rsid w:val="00424537"/>
    <w:pPr>
      <w:spacing w:before="80" w:after="20" w:line="160" w:lineRule="atLeast"/>
    </w:pPr>
    <w:rPr>
      <w:rFonts w:ascii="Calibri" w:eastAsia="Times New Roman" w:hAnsi="Calibri" w:cs="Times New Roman"/>
      <w:b/>
      <w:color w:val="000000"/>
      <w:sz w:val="13"/>
      <w:szCs w:val="24"/>
      <w:lang w:val="en-GB" w:eastAsia="en-GB"/>
    </w:rPr>
  </w:style>
  <w:style w:type="table" w:styleId="TableGrid">
    <w:name w:val="Table Grid"/>
    <w:basedOn w:val="TableNormal"/>
    <w:uiPriority w:val="59"/>
    <w:rsid w:val="0042453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B2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5B2397"/>
    <w:rPr>
      <w:rFonts w:ascii="Calibri" w:eastAsia="Times New Roman" w:hAnsi="Calibri" w:cs="Times New Roman"/>
      <w:b/>
      <w:bCs/>
      <w:caps/>
      <w:color w:val="008B98"/>
      <w:sz w:val="18"/>
      <w:szCs w:val="26"/>
      <w:lang w:val="en-GB" w:eastAsia="en-GB"/>
    </w:rPr>
  </w:style>
  <w:style w:type="paragraph" w:customStyle="1" w:styleId="ContactName">
    <w:name w:val="ContactName"/>
    <w:basedOn w:val="Heading3"/>
    <w:qFormat/>
    <w:rsid w:val="005B2397"/>
    <w:pPr>
      <w:spacing w:before="0" w:line="216" w:lineRule="atLeast"/>
    </w:pPr>
    <w:rPr>
      <w:rFonts w:ascii="Calibri" w:eastAsia="Times New Roman" w:hAnsi="Calibri" w:cs="Times New Roman"/>
      <w:color w:val="008B98"/>
      <w:sz w:val="18"/>
      <w:szCs w:val="24"/>
      <w:lang w:val="en-GB" w:eastAsia="en-GB"/>
    </w:rPr>
  </w:style>
  <w:style w:type="paragraph" w:customStyle="1" w:styleId="ContactDetail">
    <w:name w:val="ContactDetail"/>
    <w:basedOn w:val="Normal"/>
    <w:rsid w:val="005B2397"/>
    <w:pPr>
      <w:spacing w:after="0" w:line="216" w:lineRule="atLeast"/>
    </w:pPr>
    <w:rPr>
      <w:rFonts w:ascii="Calibri" w:eastAsia="Times New Roman" w:hAnsi="Calibri" w:cs="Times New Roman"/>
      <w:color w:val="000000"/>
      <w:sz w:val="18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397"/>
    <w:rPr>
      <w:rFonts w:asciiTheme="majorHAnsi" w:eastAsiaTheme="majorEastAsia" w:hAnsiTheme="majorHAnsi" w:cstheme="majorBidi"/>
      <w:b/>
      <w:bCs/>
      <w:color w:val="0093B2" w:themeColor="accent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C00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B40C9"/>
    <w:rPr>
      <w:color w:val="696B6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2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0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9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witter.com/CushWake?ref_src=twsrc%5Egoogle%7Ctwcamp%5Eserp%7Ctwgr%5Eauthor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ushmanwakefield.com/en/united-state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ushmanwakefield.com/en/united-state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DTZ Microsoft Theme file">
  <a:themeElements>
    <a:clrScheme name="CW Color Palette">
      <a:dk1>
        <a:srgbClr val="696B6B"/>
      </a:dk1>
      <a:lt1>
        <a:srgbClr val="FFFFFF"/>
      </a:lt1>
      <a:dk2>
        <a:srgbClr val="E4002B"/>
      </a:dk2>
      <a:lt2>
        <a:srgbClr val="9BD3DD"/>
      </a:lt2>
      <a:accent1>
        <a:srgbClr val="0093B2"/>
      </a:accent1>
      <a:accent2>
        <a:srgbClr val="696B6B"/>
      </a:accent2>
      <a:accent3>
        <a:srgbClr val="A6192E"/>
      </a:accent3>
      <a:accent4>
        <a:srgbClr val="B5BD00"/>
      </a:accent4>
      <a:accent5>
        <a:srgbClr val="FF671F"/>
      </a:accent5>
      <a:accent6>
        <a:srgbClr val="003865"/>
      </a:accent6>
      <a:hlink>
        <a:srgbClr val="0093B2"/>
      </a:hlink>
      <a:folHlink>
        <a:srgbClr val="696B6B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A08DEAB714264C939371263420F635" ma:contentTypeVersion="10" ma:contentTypeDescription="Create a new document." ma:contentTypeScope="" ma:versionID="386a3be730a2ea87a5a9b0515dda90ca">
  <xsd:schema xmlns:xsd="http://www.w3.org/2001/XMLSchema" xmlns:xs="http://www.w3.org/2001/XMLSchema" xmlns:p="http://schemas.microsoft.com/office/2006/metadata/properties" xmlns:ns3="9a97864e-1f28-4a58-9a28-3c9ff2d0bb8d" targetNamespace="http://schemas.microsoft.com/office/2006/metadata/properties" ma:root="true" ma:fieldsID="52d1d27633c620a2587d4541e607e03e" ns3:_="">
    <xsd:import namespace="9a97864e-1f28-4a58-9a28-3c9ff2d0b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7864e-1f28-4a58-9a28-3c9ff2d0bb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79B1AA-714E-4BA9-9BB6-A6A6F47775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42FAE9-D5D6-4931-A739-B72E5B8ECD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645620-3E05-495C-A681-34B8A1F384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F5007B3-A85D-4F81-AF6B-AB6613910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7864e-1f28-4a58-9a28-3c9ff2d0b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 Template - US Letter</vt:lpstr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Template - US Letter</dc:title>
  <dc:creator>Daily, Krissy</dc:creator>
  <cp:lastModifiedBy>Mark Visco</cp:lastModifiedBy>
  <cp:revision>4</cp:revision>
  <cp:lastPrinted>2020-05-21T19:56:00Z</cp:lastPrinted>
  <dcterms:created xsi:type="dcterms:W3CDTF">2020-06-10T12:46:00Z</dcterms:created>
  <dcterms:modified xsi:type="dcterms:W3CDTF">2020-06-11T20:10:00Z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8c89b579-2c19-48aa-abd0-f7689b81c15d</vt:lpwstr>
  </property>
  <property fmtid="{D5CDD505-2E9C-101B-9397-08002B2CF9AE}" pid="3" name="ContentTypeId">
    <vt:lpwstr>0x010100E9A08DEAB714264C939371263420F635</vt:lpwstr>
  </property>
  <property fmtid="{D5CDD505-2E9C-101B-9397-08002B2CF9AE}" pid="4" name="Order">
    <vt:r8>463600</vt:r8>
  </property>
  <property fmtid="{D5CDD505-2E9C-101B-9397-08002B2CF9AE}" pid="5" name="URL">
    <vt:lpwstr/>
  </property>
</Properties>
</file>